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BAB6" w14:textId="6D367C07" w:rsidR="00870A59" w:rsidRPr="007A5E6D" w:rsidRDefault="00870A59" w:rsidP="001E7CF2">
      <w:pPr>
        <w:spacing w:before="240" w:line="288" w:lineRule="auto"/>
        <w:jc w:val="center"/>
        <w:rPr>
          <w:rFonts w:ascii="Arial" w:hAnsi="Arial" w:cs="Arial"/>
          <w:b/>
          <w:bCs/>
          <w:color w:val="000000"/>
          <w:sz w:val="20"/>
        </w:rPr>
      </w:pPr>
      <w:r w:rsidRPr="007A5E6D">
        <w:rPr>
          <w:rFonts w:ascii="Arial" w:hAnsi="Arial" w:cs="Arial"/>
          <w:b/>
          <w:bCs/>
          <w:color w:val="000000"/>
          <w:sz w:val="20"/>
        </w:rPr>
        <w:t>FULLSTÄNDIGA FÖRSLAG TILL BESLUT</w:t>
      </w:r>
      <w:r w:rsidR="00D32840">
        <w:rPr>
          <w:rFonts w:ascii="Arial" w:hAnsi="Arial" w:cs="Arial"/>
          <w:b/>
          <w:bCs/>
          <w:color w:val="000000"/>
          <w:sz w:val="20"/>
        </w:rPr>
        <w:t xml:space="preserve"> </w:t>
      </w:r>
      <w:r w:rsidR="00A117C1" w:rsidRPr="007A5E6D">
        <w:rPr>
          <w:rFonts w:ascii="Arial" w:hAnsi="Arial" w:cs="Arial"/>
          <w:b/>
          <w:bCs/>
          <w:color w:val="000000"/>
          <w:sz w:val="20"/>
        </w:rPr>
        <w:t>VID</w:t>
      </w:r>
      <w:r w:rsidR="00C35048">
        <w:rPr>
          <w:rFonts w:ascii="Arial" w:hAnsi="Arial" w:cs="Arial"/>
          <w:b/>
          <w:bCs/>
          <w:color w:val="000000"/>
          <w:sz w:val="20"/>
        </w:rPr>
        <w:t xml:space="preserve"> </w:t>
      </w:r>
      <w:r w:rsidR="00D32840">
        <w:rPr>
          <w:rFonts w:ascii="Arial" w:hAnsi="Arial" w:cs="Arial"/>
          <w:b/>
          <w:bCs/>
          <w:color w:val="000000"/>
          <w:sz w:val="20"/>
        </w:rPr>
        <w:t>EXTRA BOLAGSSTÄMMA</w:t>
      </w:r>
      <w:r w:rsidR="00A117C1" w:rsidRPr="007A5E6D">
        <w:rPr>
          <w:rFonts w:ascii="Arial" w:hAnsi="Arial" w:cs="Arial"/>
          <w:b/>
          <w:bCs/>
          <w:color w:val="000000"/>
          <w:sz w:val="20"/>
        </w:rPr>
        <w:t xml:space="preserve"> </w:t>
      </w:r>
      <w:r w:rsidR="0082056C" w:rsidRPr="007A5E6D">
        <w:rPr>
          <w:rFonts w:ascii="Arial" w:hAnsi="Arial" w:cs="Arial"/>
          <w:b/>
          <w:bCs/>
          <w:color w:val="000000"/>
          <w:sz w:val="20"/>
        </w:rPr>
        <w:t>I</w:t>
      </w:r>
      <w:r w:rsidRPr="007A5E6D">
        <w:rPr>
          <w:rFonts w:ascii="Arial" w:hAnsi="Arial" w:cs="Arial"/>
          <w:b/>
          <w:bCs/>
          <w:color w:val="000000"/>
          <w:sz w:val="20"/>
        </w:rPr>
        <w:t xml:space="preserve"> </w:t>
      </w:r>
      <w:r w:rsidR="001029AE" w:rsidRPr="001029AE">
        <w:rPr>
          <w:rFonts w:ascii="Arial" w:hAnsi="Arial" w:cs="Arial"/>
          <w:b/>
          <w:bCs/>
          <w:color w:val="000000"/>
          <w:sz w:val="20"/>
        </w:rPr>
        <w:t xml:space="preserve">TRIFILON AB </w:t>
      </w:r>
      <w:r w:rsidRPr="007A5E6D">
        <w:rPr>
          <w:rFonts w:ascii="Arial" w:hAnsi="Arial" w:cs="Arial"/>
          <w:b/>
          <w:bCs/>
          <w:color w:val="000000"/>
          <w:sz w:val="20"/>
        </w:rPr>
        <w:t xml:space="preserve">DEN </w:t>
      </w:r>
      <w:r w:rsidR="001029AE">
        <w:rPr>
          <w:rFonts w:ascii="Arial" w:hAnsi="Arial" w:cs="Arial"/>
          <w:b/>
          <w:bCs/>
          <w:color w:val="000000"/>
          <w:sz w:val="20"/>
        </w:rPr>
        <w:t>30 JANUARI</w:t>
      </w:r>
      <w:r w:rsidR="004931E9">
        <w:rPr>
          <w:rFonts w:ascii="Arial" w:hAnsi="Arial" w:cs="Arial"/>
          <w:b/>
          <w:bCs/>
          <w:color w:val="000000"/>
          <w:sz w:val="20"/>
        </w:rPr>
        <w:t xml:space="preserve"> </w:t>
      </w:r>
      <w:r w:rsidRPr="007A5E6D">
        <w:rPr>
          <w:rFonts w:ascii="Arial" w:hAnsi="Arial" w:cs="Arial"/>
          <w:b/>
          <w:bCs/>
          <w:color w:val="000000"/>
          <w:sz w:val="20"/>
        </w:rPr>
        <w:t>202</w:t>
      </w:r>
      <w:r w:rsidR="001029AE">
        <w:rPr>
          <w:rFonts w:ascii="Arial" w:hAnsi="Arial" w:cs="Arial"/>
          <w:b/>
          <w:bCs/>
          <w:color w:val="000000"/>
          <w:sz w:val="20"/>
        </w:rPr>
        <w:t>4</w:t>
      </w:r>
    </w:p>
    <w:p w14:paraId="5DF6C4BC" w14:textId="67C03B02" w:rsidR="009A1799" w:rsidRPr="00654F35" w:rsidRDefault="00870A59" w:rsidP="00654F35">
      <w:pPr>
        <w:spacing w:before="240" w:line="240" w:lineRule="auto"/>
        <w:jc w:val="both"/>
        <w:rPr>
          <w:rStyle w:val="Stark"/>
          <w:rFonts w:ascii="Arial" w:hAnsi="Arial" w:cs="Arial"/>
          <w:b w:val="0"/>
          <w:bCs w:val="0"/>
          <w:i/>
          <w:iCs/>
          <w:color w:val="000000"/>
          <w:sz w:val="20"/>
        </w:rPr>
      </w:pPr>
      <w:r w:rsidRPr="007A5E6D">
        <w:rPr>
          <w:rFonts w:ascii="Arial" w:hAnsi="Arial" w:cs="Arial"/>
          <w:i/>
          <w:iCs/>
          <w:color w:val="000000"/>
          <w:sz w:val="20"/>
        </w:rPr>
        <w:t xml:space="preserve">Aktieägarna i </w:t>
      </w:r>
      <w:r w:rsidR="001029AE" w:rsidRPr="001029AE">
        <w:rPr>
          <w:rFonts w:ascii="Arial" w:hAnsi="Arial" w:cs="Arial"/>
          <w:i/>
          <w:iCs/>
          <w:color w:val="000000"/>
          <w:sz w:val="20"/>
        </w:rPr>
        <w:t xml:space="preserve">Trifilon AB, org.nr 556886-3053 </w:t>
      </w:r>
      <w:r w:rsidRPr="007A5E6D">
        <w:rPr>
          <w:rFonts w:ascii="Arial" w:hAnsi="Arial" w:cs="Arial"/>
          <w:i/>
          <w:iCs/>
          <w:color w:val="000000"/>
          <w:sz w:val="20"/>
        </w:rPr>
        <w:t>(”</w:t>
      </w:r>
      <w:r w:rsidRPr="007A5E6D">
        <w:rPr>
          <w:rFonts w:ascii="Arial" w:hAnsi="Arial" w:cs="Arial"/>
          <w:b/>
          <w:bCs/>
          <w:i/>
          <w:iCs/>
          <w:color w:val="000000"/>
          <w:sz w:val="20"/>
        </w:rPr>
        <w:t>Bolaget</w:t>
      </w:r>
      <w:r w:rsidRPr="007A5E6D">
        <w:rPr>
          <w:rFonts w:ascii="Arial" w:hAnsi="Arial" w:cs="Arial"/>
          <w:i/>
          <w:iCs/>
          <w:color w:val="000000"/>
          <w:sz w:val="20"/>
        </w:rPr>
        <w:t>”)</w:t>
      </w:r>
      <w:r w:rsidR="004931E9">
        <w:rPr>
          <w:rFonts w:ascii="Arial" w:hAnsi="Arial" w:cs="Arial"/>
          <w:i/>
          <w:iCs/>
          <w:color w:val="000000"/>
          <w:sz w:val="20"/>
        </w:rPr>
        <w:t>,</w:t>
      </w:r>
      <w:r w:rsidRPr="007A5E6D">
        <w:rPr>
          <w:rFonts w:ascii="Arial" w:hAnsi="Arial" w:cs="Arial"/>
          <w:i/>
          <w:iCs/>
          <w:color w:val="000000"/>
          <w:sz w:val="20"/>
        </w:rPr>
        <w:t xml:space="preserve"> har den </w:t>
      </w:r>
      <w:r w:rsidR="001029AE">
        <w:rPr>
          <w:rFonts w:ascii="Arial" w:hAnsi="Arial" w:cs="Arial"/>
          <w:i/>
          <w:iCs/>
          <w:color w:val="000000"/>
          <w:sz w:val="20"/>
        </w:rPr>
        <w:t>16 januari</w:t>
      </w:r>
      <w:r w:rsidR="004931E9">
        <w:rPr>
          <w:rFonts w:ascii="Arial" w:hAnsi="Arial" w:cs="Arial"/>
          <w:i/>
          <w:iCs/>
          <w:color w:val="000000"/>
          <w:sz w:val="20"/>
        </w:rPr>
        <w:t xml:space="preserve"> </w:t>
      </w:r>
      <w:r w:rsidR="003D4855" w:rsidRPr="007A5E6D">
        <w:rPr>
          <w:rFonts w:ascii="Arial" w:hAnsi="Arial" w:cs="Arial"/>
          <w:i/>
          <w:iCs/>
          <w:color w:val="000000"/>
          <w:sz w:val="20"/>
        </w:rPr>
        <w:t>202</w:t>
      </w:r>
      <w:r w:rsidR="001029AE">
        <w:rPr>
          <w:rFonts w:ascii="Arial" w:hAnsi="Arial" w:cs="Arial"/>
          <w:i/>
          <w:iCs/>
          <w:color w:val="000000"/>
          <w:sz w:val="20"/>
        </w:rPr>
        <w:t>4</w:t>
      </w:r>
      <w:r w:rsidRPr="007A5E6D">
        <w:rPr>
          <w:rFonts w:ascii="Arial" w:hAnsi="Arial" w:cs="Arial"/>
          <w:i/>
          <w:iCs/>
          <w:color w:val="000000"/>
          <w:sz w:val="20"/>
        </w:rPr>
        <w:t xml:space="preserve"> kallats till </w:t>
      </w:r>
      <w:r w:rsidR="00D32840">
        <w:rPr>
          <w:rFonts w:ascii="Arial" w:hAnsi="Arial" w:cs="Arial"/>
          <w:i/>
          <w:iCs/>
          <w:color w:val="000000"/>
          <w:sz w:val="20"/>
        </w:rPr>
        <w:t>extra</w:t>
      </w:r>
      <w:r w:rsidRPr="007A5E6D">
        <w:rPr>
          <w:rFonts w:ascii="Arial" w:hAnsi="Arial" w:cs="Arial"/>
          <w:i/>
          <w:iCs/>
          <w:color w:val="000000"/>
          <w:sz w:val="20"/>
        </w:rPr>
        <w:t xml:space="preserve"> bolagsstämma</w:t>
      </w:r>
      <w:r w:rsidR="00A117C1" w:rsidRPr="007A5E6D">
        <w:rPr>
          <w:rFonts w:ascii="Arial" w:hAnsi="Arial" w:cs="Arial"/>
          <w:i/>
          <w:iCs/>
          <w:color w:val="000000"/>
          <w:sz w:val="20"/>
        </w:rPr>
        <w:t xml:space="preserve"> </w:t>
      </w:r>
      <w:r w:rsidRPr="007A5E6D">
        <w:rPr>
          <w:rFonts w:ascii="Arial" w:hAnsi="Arial" w:cs="Arial"/>
          <w:i/>
          <w:iCs/>
          <w:color w:val="000000"/>
          <w:sz w:val="20"/>
        </w:rPr>
        <w:t xml:space="preserve">i Bolaget </w:t>
      </w:r>
      <w:r w:rsidR="001029AE" w:rsidRPr="001029AE">
        <w:rPr>
          <w:rFonts w:ascii="Arial" w:hAnsi="Arial" w:cs="Arial"/>
          <w:i/>
          <w:iCs/>
          <w:color w:val="000000"/>
          <w:sz w:val="20"/>
        </w:rPr>
        <w:t>tisdag den 30 januari 2024</w:t>
      </w:r>
      <w:r w:rsidRPr="007A5E6D">
        <w:rPr>
          <w:rFonts w:ascii="Arial" w:hAnsi="Arial" w:cs="Arial"/>
          <w:i/>
          <w:iCs/>
          <w:color w:val="000000"/>
          <w:sz w:val="20"/>
        </w:rPr>
        <w:t>. De huvudsakliga förslagens fullständiga innehåll framgår enligt nedan.</w:t>
      </w:r>
    </w:p>
    <w:p w14:paraId="04D0AC04" w14:textId="05AB2399" w:rsidR="007A5E6D" w:rsidRPr="007A5E6D" w:rsidRDefault="004931E9" w:rsidP="007A5E6D">
      <w:pPr>
        <w:spacing w:before="360" w:after="120" w:line="240" w:lineRule="auto"/>
        <w:jc w:val="both"/>
        <w:rPr>
          <w:rFonts w:ascii="Arial" w:hAnsi="Arial" w:cs="Arial"/>
          <w:b/>
          <w:i/>
          <w:sz w:val="20"/>
          <w:szCs w:val="20"/>
        </w:rPr>
      </w:pPr>
      <w:r>
        <w:rPr>
          <w:rFonts w:ascii="Arial" w:hAnsi="Arial" w:cs="Arial"/>
          <w:b/>
          <w:i/>
          <w:sz w:val="20"/>
          <w:szCs w:val="20"/>
        </w:rPr>
        <w:t xml:space="preserve">Punkt 1 – </w:t>
      </w:r>
      <w:r w:rsidR="007A5E6D" w:rsidRPr="007A5E6D">
        <w:rPr>
          <w:rFonts w:ascii="Arial" w:hAnsi="Arial" w:cs="Arial"/>
          <w:b/>
          <w:i/>
          <w:sz w:val="20"/>
          <w:szCs w:val="20"/>
        </w:rPr>
        <w:t>Val av ordförande</w:t>
      </w:r>
    </w:p>
    <w:p w14:paraId="5463D0A5" w14:textId="55578446" w:rsidR="007A5E6D" w:rsidRPr="004931E9" w:rsidRDefault="001029AE" w:rsidP="00163B03">
      <w:pPr>
        <w:spacing w:before="120" w:after="360" w:line="240" w:lineRule="auto"/>
        <w:jc w:val="both"/>
        <w:rPr>
          <w:rFonts w:ascii="Arial" w:hAnsi="Arial" w:cs="Arial"/>
          <w:bCs/>
          <w:iCs/>
          <w:sz w:val="20"/>
          <w:szCs w:val="20"/>
        </w:rPr>
      </w:pPr>
      <w:r w:rsidRPr="001029AE">
        <w:rPr>
          <w:rFonts w:ascii="Arial" w:hAnsi="Arial" w:cs="Arial"/>
          <w:bCs/>
          <w:iCs/>
          <w:sz w:val="20"/>
          <w:szCs w:val="20"/>
        </w:rPr>
        <w:t>Valberedningen föreslår att styrelsens ordförande Per Allmér utses till ordförande vid stämman eller, vid förhinder för denne, den som valberedningen anvisar</w:t>
      </w:r>
      <w:r w:rsidR="007A5E6D" w:rsidRPr="004931E9">
        <w:rPr>
          <w:rFonts w:ascii="Arial" w:hAnsi="Arial" w:cs="Arial"/>
          <w:bCs/>
          <w:iCs/>
          <w:sz w:val="20"/>
          <w:szCs w:val="20"/>
        </w:rPr>
        <w:t>.</w:t>
      </w:r>
    </w:p>
    <w:p w14:paraId="7FB7325C" w14:textId="79DC3457" w:rsidR="001029AE" w:rsidRPr="001029AE" w:rsidRDefault="001029AE" w:rsidP="001029AE">
      <w:pPr>
        <w:spacing w:before="240" w:after="120" w:line="240" w:lineRule="auto"/>
        <w:jc w:val="both"/>
        <w:rPr>
          <w:rFonts w:ascii="Arial" w:hAnsi="Arial" w:cs="Arial"/>
          <w:b/>
          <w:i/>
          <w:sz w:val="20"/>
          <w:szCs w:val="20"/>
        </w:rPr>
      </w:pPr>
      <w:r w:rsidRPr="001029AE">
        <w:rPr>
          <w:rFonts w:ascii="Arial" w:hAnsi="Arial" w:cs="Arial"/>
          <w:b/>
          <w:i/>
          <w:sz w:val="20"/>
          <w:szCs w:val="20"/>
        </w:rPr>
        <w:t>Punkt 6 – Beslut om (a) införande av incitamentsprogram 2024/2026:A till ledande befattningshavare, nyckelpersoner och övriga anställda, (b) riktad emission av teckningsoptioner och c) godkännande av vidareöverlåtelse av teckningsoptioner</w:t>
      </w:r>
    </w:p>
    <w:p w14:paraId="3213DF2C" w14:textId="77777777" w:rsidR="001029AE" w:rsidRPr="001029AE" w:rsidRDefault="001029AE" w:rsidP="001029AE">
      <w:pPr>
        <w:pStyle w:val="Liststycke"/>
        <w:numPr>
          <w:ilvl w:val="0"/>
          <w:numId w:val="14"/>
        </w:numPr>
        <w:spacing w:before="240" w:after="120" w:line="240" w:lineRule="auto"/>
        <w:ind w:left="425" w:hanging="425"/>
        <w:contextualSpacing w:val="0"/>
        <w:jc w:val="both"/>
        <w:rPr>
          <w:rFonts w:ascii="Arial" w:hAnsi="Arial" w:cs="Arial"/>
          <w:i/>
          <w:iCs/>
          <w:sz w:val="20"/>
          <w:szCs w:val="20"/>
        </w:rPr>
      </w:pPr>
      <w:r w:rsidRPr="001029AE">
        <w:rPr>
          <w:rFonts w:ascii="Arial" w:hAnsi="Arial" w:cs="Arial"/>
          <w:i/>
          <w:iCs/>
          <w:sz w:val="20"/>
          <w:szCs w:val="20"/>
        </w:rPr>
        <w:t>Förslag till beslut om införande av incitamentsprogram 2024/2026:A</w:t>
      </w:r>
    </w:p>
    <w:p w14:paraId="3F65561A" w14:textId="1ADEEC7C"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Styrelsen föreslår att stämman beslutar om att inrätta ett incitamentsprogram genom riktad emission av teckningsoptioner av serie 2024/2026:A (”</w:t>
      </w:r>
      <w:r w:rsidRPr="001029AE">
        <w:rPr>
          <w:rFonts w:ascii="Arial" w:hAnsi="Arial" w:cs="Arial"/>
          <w:b/>
          <w:bCs/>
          <w:sz w:val="20"/>
          <w:szCs w:val="20"/>
        </w:rPr>
        <w:t>Incitamentsprogram</w:t>
      </w:r>
      <w:r w:rsidRPr="001029AE">
        <w:rPr>
          <w:rFonts w:ascii="Arial" w:hAnsi="Arial" w:cs="Arial"/>
          <w:sz w:val="20"/>
          <w:szCs w:val="20"/>
        </w:rPr>
        <w:t xml:space="preserve"> </w:t>
      </w:r>
      <w:r w:rsidRPr="001029AE">
        <w:rPr>
          <w:rFonts w:ascii="Arial" w:hAnsi="Arial" w:cs="Arial"/>
          <w:b/>
          <w:bCs/>
          <w:sz w:val="20"/>
          <w:szCs w:val="20"/>
        </w:rPr>
        <w:t>2024/2026:A</w:t>
      </w:r>
      <w:r w:rsidRPr="001029AE">
        <w:rPr>
          <w:rFonts w:ascii="Arial" w:hAnsi="Arial" w:cs="Arial"/>
          <w:sz w:val="20"/>
          <w:szCs w:val="20"/>
        </w:rPr>
        <w:t xml:space="preserve">”) till Bolaget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_Ref113962073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B)</w:t>
      </w:r>
      <w:r w:rsidRPr="001029AE">
        <w:rPr>
          <w:rFonts w:ascii="Arial" w:hAnsi="Arial" w:cs="Arial"/>
          <w:sz w:val="20"/>
          <w:szCs w:val="20"/>
        </w:rPr>
        <w:fldChar w:fldCharType="end"/>
      </w:r>
      <w:r w:rsidRPr="001029AE">
        <w:rPr>
          <w:rFonts w:ascii="Arial" w:hAnsi="Arial" w:cs="Arial"/>
          <w:sz w:val="20"/>
          <w:szCs w:val="20"/>
        </w:rPr>
        <w:t xml:space="preserve"> och godkänner överlåtelse av teckningsoptioner från Bolaget till deltagarna i incitamentsprogrammet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_Ref113956953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w:t>
      </w:r>
    </w:p>
    <w:p w14:paraId="2DA50959" w14:textId="77777777" w:rsidR="001029AE" w:rsidRPr="001029AE" w:rsidRDefault="001029AE" w:rsidP="001029AE">
      <w:pPr>
        <w:pStyle w:val="Liststycke"/>
        <w:numPr>
          <w:ilvl w:val="0"/>
          <w:numId w:val="14"/>
        </w:numPr>
        <w:spacing w:after="120" w:line="240" w:lineRule="auto"/>
        <w:ind w:left="426" w:hanging="426"/>
        <w:jc w:val="both"/>
        <w:rPr>
          <w:rFonts w:ascii="Arial" w:hAnsi="Arial" w:cs="Arial"/>
          <w:i/>
          <w:iCs/>
          <w:sz w:val="20"/>
          <w:szCs w:val="20"/>
        </w:rPr>
      </w:pPr>
      <w:bookmarkStart w:id="0" w:name="_Ref113962073"/>
      <w:r w:rsidRPr="001029AE">
        <w:rPr>
          <w:rFonts w:ascii="Arial" w:hAnsi="Arial" w:cs="Arial"/>
          <w:i/>
          <w:iCs/>
          <w:sz w:val="20"/>
          <w:szCs w:val="20"/>
        </w:rPr>
        <w:t>Förslag till beslut om riktad emission av teckningsoptioner</w:t>
      </w:r>
      <w:bookmarkEnd w:id="0"/>
    </w:p>
    <w:p w14:paraId="2F64765F"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Styrelsen föreslår att stämman fattar beslut om riktad emission av högst 120 196 teckningsoptioner på i huvudsak följande villkor:</w:t>
      </w:r>
    </w:p>
    <w:p w14:paraId="3C1DE896" w14:textId="75230F4F"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Rätt att teckna teckningsoptionerna ska, med avvikelse från aktieägarnas företrädesrätt, tillkomma Bolaget med rätt och skyldighet att överlåta teckningsoptionerna vidare till deltagarna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_Ref113956953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 Skälet till avvikelsen från aktieägarnas företrädesrätt är att teckningsoptionerna ska kunna användas inom ramen för Incitamentsprogram 2024/2026:A. </w:t>
      </w:r>
    </w:p>
    <w:p w14:paraId="6270A6AB"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Teckningsoptionerna ges ut vederlagsfritt. </w:t>
      </w:r>
    </w:p>
    <w:p w14:paraId="16B6E8B5"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 av teckningsoptionerna ska ske på separat teckningslista senast på dagen för bolagsstämmans beslut. Styrelsen äger rätt att förlänga teckningstiden. </w:t>
      </w:r>
    </w:p>
    <w:p w14:paraId="020A2187"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Överteckning kan ej ske. </w:t>
      </w:r>
    </w:p>
    <w:p w14:paraId="59B4ED3E"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Varje teckningsoption berättigar till nyteckning av en (1) aktie i Bolaget under perioden från och med den 30 juli 2025 till och med den 30 januari 2026 eller den tidigare dag som följer av de fullständiga villkoren för teckningsoptionerna. </w:t>
      </w:r>
    </w:p>
    <w:p w14:paraId="0CFE3C05"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Teckningskursen för nyteckning av aktie med stöd av teckningsoption ska fastställas till 15 kronor per aktie. Den del av teckningskursen som vid teckning av aktie med stöd av teckningsoption överstiger aktiens kvotvärde ska tillföras den fria överkursfonden.</w:t>
      </w:r>
    </w:p>
    <w:p w14:paraId="105143CB"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Vid fullt utnyttjande av samtliga teckningsoptioner för teckning av aktier i Bolaget kommer Bolagets aktiekapital att öka med högst 120 196</w:t>
      </w:r>
      <w:r w:rsidRPr="001029AE">
        <w:rPr>
          <w:rFonts w:ascii="Arial" w:hAnsi="Arial" w:cs="Arial"/>
          <w:bCs/>
          <w:iCs/>
          <w:sz w:val="20"/>
          <w:szCs w:val="20"/>
        </w:rPr>
        <w:t xml:space="preserve"> </w:t>
      </w:r>
      <w:r w:rsidRPr="001029AE">
        <w:rPr>
          <w:rFonts w:ascii="Arial" w:hAnsi="Arial" w:cs="Arial"/>
          <w:sz w:val="20"/>
          <w:szCs w:val="20"/>
        </w:rPr>
        <w:t>kronor.</w:t>
      </w:r>
    </w:p>
    <w:p w14:paraId="18A26A29"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29CF6F34" w14:textId="41683775"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Teckningsoptionerna omfattas av sedvanliga villkor som framgår av</w:t>
      </w:r>
      <w:r w:rsidR="00057EDB">
        <w:rPr>
          <w:rFonts w:ascii="Arial" w:hAnsi="Arial" w:cs="Arial"/>
          <w:sz w:val="20"/>
          <w:szCs w:val="20"/>
        </w:rPr>
        <w:t xml:space="preserve"> </w:t>
      </w:r>
      <w:r w:rsidR="00057EDB" w:rsidRPr="00057EDB">
        <w:rPr>
          <w:rFonts w:ascii="Arial" w:hAnsi="Arial" w:cs="Arial"/>
          <w:b/>
          <w:bCs/>
          <w:sz w:val="20"/>
          <w:szCs w:val="20"/>
          <w:u w:val="single"/>
        </w:rPr>
        <w:t>Bilaga A</w:t>
      </w:r>
      <w:r w:rsidRPr="001029AE">
        <w:rPr>
          <w:rFonts w:ascii="Arial" w:hAnsi="Arial" w:cs="Arial"/>
          <w:sz w:val="20"/>
          <w:szCs w:val="20"/>
        </w:rPr>
        <w:t>. Teckningskursen liksom antalet aktier som teckningsoption berättigar till teckning av kan komma att omräknas i enlighet med de fullständiga villkoren.</w:t>
      </w:r>
    </w:p>
    <w:p w14:paraId="15E9DC3C" w14:textId="6AECD8A4" w:rsidR="00FB6090" w:rsidRDefault="001029AE" w:rsidP="001029AE">
      <w:pPr>
        <w:pStyle w:val="Liststycke"/>
        <w:numPr>
          <w:ilvl w:val="0"/>
          <w:numId w:val="13"/>
        </w:numPr>
        <w:spacing w:before="120" w:after="24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Teckningsoptioner som innehas av Bolaget och som inte överlåtits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_Ref113956953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 får makuleras av Bolaget efter beslut av styrelsen. Makulering ska anmälas till Bolagsverket för registrering.</w:t>
      </w:r>
    </w:p>
    <w:p w14:paraId="745B3AD4" w14:textId="5A7E39B8" w:rsidR="001029AE" w:rsidRPr="00FB6090" w:rsidRDefault="00FB6090" w:rsidP="00FB6090">
      <w:pPr>
        <w:spacing w:after="0" w:line="240" w:lineRule="auto"/>
        <w:rPr>
          <w:rFonts w:ascii="Arial" w:hAnsi="Arial" w:cs="Arial"/>
          <w:sz w:val="20"/>
          <w:szCs w:val="20"/>
        </w:rPr>
      </w:pPr>
      <w:r>
        <w:rPr>
          <w:rFonts w:ascii="Arial" w:hAnsi="Arial" w:cs="Arial"/>
          <w:sz w:val="20"/>
          <w:szCs w:val="20"/>
        </w:rPr>
        <w:br w:type="page"/>
      </w:r>
    </w:p>
    <w:p w14:paraId="47B2A211" w14:textId="77777777" w:rsidR="001029AE" w:rsidRPr="001029AE" w:rsidRDefault="001029AE" w:rsidP="001029AE">
      <w:pPr>
        <w:pStyle w:val="Liststycke"/>
        <w:numPr>
          <w:ilvl w:val="0"/>
          <w:numId w:val="14"/>
        </w:numPr>
        <w:spacing w:after="120" w:line="240" w:lineRule="auto"/>
        <w:ind w:left="426" w:hanging="426"/>
        <w:jc w:val="both"/>
        <w:rPr>
          <w:rFonts w:ascii="Arial" w:hAnsi="Arial" w:cs="Arial"/>
          <w:i/>
          <w:iCs/>
          <w:sz w:val="20"/>
          <w:szCs w:val="20"/>
        </w:rPr>
      </w:pPr>
      <w:bookmarkStart w:id="1" w:name="_Ref113956953"/>
      <w:r w:rsidRPr="001029AE">
        <w:rPr>
          <w:rFonts w:ascii="Arial" w:hAnsi="Arial" w:cs="Arial"/>
          <w:i/>
          <w:iCs/>
          <w:sz w:val="20"/>
          <w:szCs w:val="20"/>
        </w:rPr>
        <w:lastRenderedPageBreak/>
        <w:t>Förslag till beslut om godkännande av vidareöverlåtelse av teckningsoptioner</w:t>
      </w:r>
      <w:bookmarkEnd w:id="1"/>
    </w:p>
    <w:p w14:paraId="2B004FD4" w14:textId="2E3F9857" w:rsidR="001029AE" w:rsidRPr="001029AE" w:rsidRDefault="001029AE" w:rsidP="001029AE">
      <w:pPr>
        <w:spacing w:before="120" w:after="120" w:line="240" w:lineRule="auto"/>
        <w:jc w:val="both"/>
        <w:rPr>
          <w:rFonts w:ascii="Arial" w:hAnsi="Arial" w:cs="Arial"/>
          <w:sz w:val="20"/>
          <w:szCs w:val="20"/>
        </w:rPr>
      </w:pPr>
      <w:r w:rsidRPr="001029AE">
        <w:rPr>
          <w:rFonts w:ascii="Arial" w:hAnsi="Arial" w:cs="Arial"/>
          <w:sz w:val="20"/>
          <w:szCs w:val="20"/>
        </w:rPr>
        <w:t>Styrelsen föreslår att stämman beslutar om att godkänna att Bolaget får överlåta högst 120 196 teckningsoptioner i Bolaget till såväl befintliga som framtida ledande befattningshavare, nyckelpersoner samt övriga anställda i Bolaget samt eventuella dotterbolag som kan komma att ingå i Bolagets koncern från tid till annan (”</w:t>
      </w:r>
      <w:r w:rsidRPr="001029AE">
        <w:rPr>
          <w:rFonts w:ascii="Arial" w:hAnsi="Arial" w:cs="Arial"/>
          <w:b/>
          <w:bCs/>
          <w:sz w:val="20"/>
          <w:szCs w:val="20"/>
        </w:rPr>
        <w:t>Deltagarna</w:t>
      </w:r>
      <w:r w:rsidRPr="001029AE">
        <w:rPr>
          <w:rFonts w:ascii="Arial" w:hAnsi="Arial" w:cs="Arial"/>
          <w:sz w:val="20"/>
          <w:szCs w:val="20"/>
        </w:rPr>
        <w:t xml:space="preserve">”) enligt nedan principer, och utan ersättning i samband med att teckningsoptionerna utnyttjas i enlighet med villkoren under punkt </w:t>
      </w:r>
      <w:r w:rsidRPr="001029AE">
        <w:rPr>
          <w:rFonts w:ascii="Arial" w:hAnsi="Arial" w:cs="Arial"/>
          <w:sz w:val="20"/>
          <w:szCs w:val="20"/>
        </w:rPr>
        <w:fldChar w:fldCharType="begin"/>
      </w:r>
      <w:r w:rsidRPr="001029AE">
        <w:rPr>
          <w:rFonts w:ascii="Arial" w:hAnsi="Arial" w:cs="Arial"/>
          <w:sz w:val="20"/>
          <w:szCs w:val="20"/>
        </w:rPr>
        <w:instrText xml:space="preserve"> REF _Ref113962073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B)</w:t>
      </w:r>
      <w:r w:rsidRPr="001029AE">
        <w:rPr>
          <w:rFonts w:ascii="Arial" w:hAnsi="Arial" w:cs="Arial"/>
          <w:sz w:val="20"/>
          <w:szCs w:val="20"/>
        </w:rPr>
        <w:fldChar w:fldCharType="end"/>
      </w:r>
      <w:r w:rsidRPr="001029AE">
        <w:rPr>
          <w:rFonts w:ascii="Arial" w:hAnsi="Arial" w:cs="Arial"/>
          <w:sz w:val="20"/>
          <w:szCs w:val="20"/>
        </w:rPr>
        <w:t xml:space="preserve"> ovan eller annars disponerar över teckningsoptionerna för att säkerställa Bolagets åtaganden och kostnader relaterade till Incitamentsprogram 2024/2026:A. </w:t>
      </w:r>
    </w:p>
    <w:p w14:paraId="46032FD6" w14:textId="77777777" w:rsidR="001029AE" w:rsidRPr="001029AE" w:rsidRDefault="001029AE" w:rsidP="001029AE">
      <w:pPr>
        <w:pStyle w:val="Liststycke"/>
        <w:numPr>
          <w:ilvl w:val="0"/>
          <w:numId w:val="16"/>
        </w:numPr>
        <w:spacing w:before="120" w:after="120" w:line="240" w:lineRule="auto"/>
        <w:contextualSpacing w:val="0"/>
        <w:jc w:val="both"/>
        <w:rPr>
          <w:rFonts w:ascii="Arial" w:hAnsi="Arial" w:cs="Arial"/>
          <w:bCs/>
          <w:iCs/>
          <w:sz w:val="20"/>
          <w:szCs w:val="20"/>
        </w:rPr>
      </w:pPr>
      <w:r w:rsidRPr="001029AE">
        <w:rPr>
          <w:rFonts w:ascii="Arial" w:hAnsi="Arial" w:cs="Arial"/>
          <w:bCs/>
          <w:iCs/>
          <w:sz w:val="20"/>
          <w:szCs w:val="20"/>
        </w:rPr>
        <w:t xml:space="preserve">Verkställande direktör ska erbjudas högst </w:t>
      </w:r>
      <w:r w:rsidRPr="001029AE">
        <w:rPr>
          <w:rFonts w:ascii="Arial" w:hAnsi="Arial" w:cs="Arial"/>
          <w:sz w:val="20"/>
          <w:szCs w:val="20"/>
        </w:rPr>
        <w:t>80 000</w:t>
      </w:r>
      <w:r w:rsidRPr="001029AE">
        <w:rPr>
          <w:rFonts w:ascii="Arial" w:hAnsi="Arial" w:cs="Arial"/>
          <w:bCs/>
          <w:iCs/>
          <w:sz w:val="20"/>
          <w:szCs w:val="20"/>
        </w:rPr>
        <w:t xml:space="preserve"> teckningsoptioner; </w:t>
      </w:r>
    </w:p>
    <w:p w14:paraId="034F0AF3" w14:textId="77777777" w:rsidR="001029AE" w:rsidRPr="001029AE" w:rsidRDefault="001029AE" w:rsidP="001029AE">
      <w:pPr>
        <w:pStyle w:val="Liststycke"/>
        <w:numPr>
          <w:ilvl w:val="0"/>
          <w:numId w:val="16"/>
        </w:numPr>
        <w:spacing w:before="120" w:after="120" w:line="240" w:lineRule="auto"/>
        <w:contextualSpacing w:val="0"/>
        <w:jc w:val="both"/>
        <w:rPr>
          <w:rFonts w:ascii="Arial" w:hAnsi="Arial" w:cs="Arial"/>
          <w:bCs/>
          <w:iCs/>
          <w:sz w:val="20"/>
          <w:szCs w:val="20"/>
        </w:rPr>
      </w:pPr>
      <w:r w:rsidRPr="001029AE">
        <w:rPr>
          <w:rFonts w:ascii="Arial" w:hAnsi="Arial" w:cs="Arial"/>
          <w:bCs/>
          <w:iCs/>
          <w:sz w:val="20"/>
          <w:szCs w:val="20"/>
        </w:rPr>
        <w:t xml:space="preserve">Övriga ledande befattningshavare ska erbjudas högst </w:t>
      </w:r>
      <w:r w:rsidRPr="001029AE">
        <w:rPr>
          <w:rFonts w:ascii="Arial" w:hAnsi="Arial" w:cs="Arial"/>
          <w:sz w:val="20"/>
          <w:szCs w:val="20"/>
        </w:rPr>
        <w:t>35 000</w:t>
      </w:r>
      <w:r w:rsidRPr="001029AE">
        <w:rPr>
          <w:rFonts w:ascii="Arial" w:hAnsi="Arial" w:cs="Arial"/>
          <w:bCs/>
          <w:iCs/>
          <w:sz w:val="20"/>
          <w:szCs w:val="20"/>
        </w:rPr>
        <w:t xml:space="preserve"> teckningsoptioner, varvid fördelning av teckningsoptioner till övriga ledande befattningshavare ska beslutas av styrelsen med utgångspunkt i vad som bedöms vara bäst för Bolaget; och</w:t>
      </w:r>
    </w:p>
    <w:p w14:paraId="0A63B677" w14:textId="77777777" w:rsidR="001029AE" w:rsidRPr="001029AE" w:rsidRDefault="001029AE" w:rsidP="001029AE">
      <w:pPr>
        <w:pStyle w:val="Liststycke"/>
        <w:numPr>
          <w:ilvl w:val="0"/>
          <w:numId w:val="16"/>
        </w:numPr>
        <w:spacing w:before="120" w:after="120" w:line="240" w:lineRule="auto"/>
        <w:contextualSpacing w:val="0"/>
        <w:jc w:val="both"/>
        <w:rPr>
          <w:rFonts w:ascii="Arial" w:hAnsi="Arial" w:cs="Arial"/>
          <w:bCs/>
          <w:iCs/>
          <w:sz w:val="20"/>
          <w:szCs w:val="20"/>
        </w:rPr>
      </w:pPr>
      <w:r w:rsidRPr="001029AE">
        <w:rPr>
          <w:rFonts w:ascii="Arial" w:hAnsi="Arial" w:cs="Arial"/>
          <w:bCs/>
          <w:iCs/>
          <w:sz w:val="20"/>
          <w:szCs w:val="20"/>
        </w:rPr>
        <w:t>Nyckelpersoner och övriga anställda ska erbjudas högst 5 196 teckningsoptioner, varvid fördelning av teckningsoptioner till nyckelpersoner och övriga anställda ska beslutas av styrelsen med utgångspunkt i vad som bedöms vara bäst för Bolaget.</w:t>
      </w:r>
    </w:p>
    <w:p w14:paraId="2E5BB0D3" w14:textId="77777777" w:rsidR="001029AE" w:rsidRPr="001029AE" w:rsidRDefault="001029AE" w:rsidP="001029AE">
      <w:pPr>
        <w:spacing w:before="240" w:after="120" w:line="240" w:lineRule="auto"/>
        <w:jc w:val="both"/>
        <w:rPr>
          <w:rFonts w:ascii="Arial" w:hAnsi="Arial" w:cs="Arial"/>
          <w:sz w:val="20"/>
          <w:szCs w:val="20"/>
        </w:rPr>
      </w:pPr>
      <w:r w:rsidRPr="001029AE">
        <w:rPr>
          <w:rFonts w:ascii="Arial" w:hAnsi="Arial" w:cs="Arial"/>
          <w:i/>
          <w:iCs/>
          <w:sz w:val="20"/>
          <w:szCs w:val="20"/>
        </w:rPr>
        <w:t>Anmälningsperiod och förutsättningar</w:t>
      </w:r>
    </w:p>
    <w:p w14:paraId="0E9B64F7"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Anmälan om förvärv av teckningsoptioner ska ske under tiden från och med den 31 januari 2024 till och med den 1 april 2024 och får göras antingen av Deltagaren personligen eller genom ett av Deltagaren helägt bolag (kontrollbolag). Styrelsen för Bolaget ska emellertid äga rätt att förlänga tiden för anmälan om förvärv samt att ange en motsvarande anmälningsperiod för nya Deltagare vars förvärv sker efter den initiala anmälningsperiodens utgång.</w:t>
      </w:r>
    </w:p>
    <w:p w14:paraId="7A7D058C"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Deltagande i Incitamentsprogram 2024/2026:A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utifrån fastslagen modell för intjäning (s.k. vesting). Sådan återköpsrätt ska föreligga till exempel om Deltagarens anställning eller uppdrag i Bolaget, eller i annat bolag som kan komma att ingå i Bolagets koncern från tid till annan (”</w:t>
      </w:r>
      <w:r w:rsidRPr="001029AE">
        <w:rPr>
          <w:rFonts w:ascii="Arial" w:hAnsi="Arial" w:cs="Arial"/>
          <w:b/>
          <w:bCs/>
          <w:sz w:val="20"/>
          <w:szCs w:val="20"/>
        </w:rPr>
        <w:t>Koncernen</w:t>
      </w:r>
      <w:r w:rsidRPr="001029AE">
        <w:rPr>
          <w:rFonts w:ascii="Arial" w:hAnsi="Arial" w:cs="Arial"/>
          <w:sz w:val="20"/>
          <w:szCs w:val="20"/>
        </w:rPr>
        <w:t>”), upphör eller om Deltagaren avser att överlåta eller på annat sätt avyttra teckningsoptionerna till tredje man.</w:t>
      </w:r>
    </w:p>
    <w:p w14:paraId="294ABBB1"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Pris och betalning m.m.</w:t>
      </w:r>
    </w:p>
    <w:p w14:paraId="330F3FB5"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Teckningsoptionerna ska överlåtas på marknadsmässiga villkor till ett pris (optionspremie) som fastställs utifrån ett beräknat marknadsvärde för teckningsoptionerna med tillämpning av Black &amp; Scholes värderingsmodell eller annan vedertagen värderingsmodell utförd av oberoende värderingsinstitut, revisionsbolag eller värderingsexpert.</w:t>
      </w:r>
      <w:r w:rsidRPr="001029AE">
        <w:rPr>
          <w:rStyle w:val="Kommentarsreferens"/>
          <w:rFonts w:ascii="Arial" w:hAnsi="Arial" w:cs="Arial"/>
          <w:sz w:val="20"/>
          <w:szCs w:val="20"/>
        </w:rPr>
        <w:t xml:space="preserve"> </w:t>
      </w:r>
    </w:p>
    <w:p w14:paraId="6B0BC464"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För förvärv som sker av nya Deltagare efter den initiala anmälningsperiodens utgång ska nytt marknadspris fastställas på motsvarande sätt.</w:t>
      </w:r>
    </w:p>
    <w:p w14:paraId="0E915D9D" w14:textId="3F029A62"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Betalning för teckningsoptioner som förvärvas ska ske kontant i samband med förvärvet och annars i enlighet med villkoren i respektive optionsavtal mellan Bolaget och Deltagaren. Styrelsen för Bolaget ska emellertid äga rätt att förlänga tiden för betalning av tilldelade teckningsoptioner. För förvärv som görs av nya Deltagare ska styrelsen fastställa en motsvarande betalningsdag.</w:t>
      </w:r>
    </w:p>
    <w:p w14:paraId="79C0F8F1"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Bakgrund och skäl till Incitamentsprogram 2024/2026:A</w:t>
      </w:r>
    </w:p>
    <w:p w14:paraId="7B1B3C7E"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Syftet med Incitamentsprogram 2024/2026:A är att skapa förutsättningar för att behålla samt att öka motivationen hos Bolagets och, i förekommande fall, Koncernens ledande befattningshavare, nyckelpersoner och övriga anställda. Styrelsen finner att det ligger i samtliga aktieägares intresse att Deltagarna, vilka är viktiga för Bolagets och, i förekommande fall, Koncernens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5EECB338"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Övriga utestående incitamentsprogram</w:t>
      </w:r>
    </w:p>
    <w:p w14:paraId="39A45884"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bCs/>
          <w:iCs/>
          <w:sz w:val="20"/>
          <w:szCs w:val="20"/>
        </w:rPr>
        <w:t>Bolaget har tidigare inrättat incitamentsprogrammet 2021:1 under vilket totalt 405 308 teckningsoptioner har emitterats. För varje teckningsoption ges innehavaren av sådan teckningsoption rätt att teckna en ny aktie i Bolaget</w:t>
      </w:r>
      <w:r w:rsidRPr="001029AE">
        <w:rPr>
          <w:rFonts w:ascii="Arial" w:hAnsi="Arial" w:cs="Arial"/>
          <w:sz w:val="20"/>
          <w:szCs w:val="20"/>
        </w:rPr>
        <w:t xml:space="preserve"> </w:t>
      </w:r>
      <w:r w:rsidRPr="001029AE">
        <w:rPr>
          <w:rFonts w:ascii="Arial" w:hAnsi="Arial" w:cs="Arial"/>
          <w:bCs/>
          <w:iCs/>
          <w:sz w:val="20"/>
          <w:szCs w:val="20"/>
        </w:rPr>
        <w:t>till en teckningskurs om 30 kronor per aktie. Teckning av aktier genom utnyttjande av teckningsoptioner kan ske under perioden från och med den 1 mars 2024 till och med den 1 april 2024</w:t>
      </w:r>
      <w:r w:rsidRPr="001029AE">
        <w:rPr>
          <w:rFonts w:ascii="Arial" w:hAnsi="Arial" w:cs="Arial"/>
          <w:sz w:val="20"/>
          <w:szCs w:val="20"/>
        </w:rPr>
        <w:t>.</w:t>
      </w:r>
    </w:p>
    <w:p w14:paraId="70E48C61"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lastRenderedPageBreak/>
        <w:t xml:space="preserve">Utspädningseffekt </w:t>
      </w:r>
    </w:p>
    <w:p w14:paraId="0AEA4992" w14:textId="77777777" w:rsidR="001029AE" w:rsidRPr="001029AE" w:rsidRDefault="001029AE" w:rsidP="001029AE">
      <w:pPr>
        <w:spacing w:after="240" w:line="240" w:lineRule="auto"/>
        <w:jc w:val="both"/>
        <w:rPr>
          <w:rFonts w:ascii="Arial" w:hAnsi="Arial" w:cs="Arial"/>
          <w:bCs/>
          <w:iCs/>
          <w:sz w:val="20"/>
          <w:szCs w:val="20"/>
        </w:rPr>
      </w:pPr>
      <w:r w:rsidRPr="001029AE">
        <w:rPr>
          <w:rFonts w:ascii="Arial" w:hAnsi="Arial" w:cs="Arial"/>
          <w:bCs/>
          <w:iCs/>
          <w:sz w:val="20"/>
          <w:szCs w:val="20"/>
        </w:rPr>
        <w:t xml:space="preserve">I det fall samtliga teckningsoptioner utnyttjas kommer antalet aktier i Bolaget öka med </w:t>
      </w:r>
      <w:r w:rsidRPr="001029AE">
        <w:rPr>
          <w:rFonts w:ascii="Arial" w:hAnsi="Arial" w:cs="Arial"/>
          <w:sz w:val="20"/>
          <w:szCs w:val="20"/>
        </w:rPr>
        <w:t>120 196</w:t>
      </w:r>
      <w:r w:rsidRPr="001029AE">
        <w:rPr>
          <w:rFonts w:ascii="Arial" w:hAnsi="Arial" w:cs="Arial"/>
          <w:bCs/>
          <w:iCs/>
          <w:sz w:val="20"/>
          <w:szCs w:val="20"/>
        </w:rPr>
        <w:t xml:space="preserve">, vilket motsvarar en utspädning om cirka </w:t>
      </w:r>
      <w:r w:rsidRPr="001029AE">
        <w:rPr>
          <w:rFonts w:ascii="Arial" w:hAnsi="Arial" w:cs="Arial"/>
          <w:sz w:val="20"/>
          <w:szCs w:val="20"/>
        </w:rPr>
        <w:t>2,4</w:t>
      </w:r>
      <w:r w:rsidRPr="001029AE">
        <w:rPr>
          <w:rFonts w:ascii="Arial" w:hAnsi="Arial" w:cs="Arial"/>
          <w:bCs/>
          <w:iCs/>
          <w:sz w:val="20"/>
          <w:szCs w:val="20"/>
        </w:rPr>
        <w:t xml:space="preserve"> procent av aktierna och rösterna baserat på Bolagets nuvarande antal aktier.</w:t>
      </w:r>
    </w:p>
    <w:p w14:paraId="591521E8"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Kostnader och effekter på viktiga nyckeltal</w:t>
      </w:r>
    </w:p>
    <w:p w14:paraId="1AC2A025"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2024/2026:A. Incitamentsprogram 2024/2026:A har inga effekter på Bolagets nyckeltal.</w:t>
      </w:r>
      <w:r w:rsidRPr="001029AE" w:rsidDel="008614B4">
        <w:rPr>
          <w:rFonts w:ascii="Arial" w:hAnsi="Arial" w:cs="Arial"/>
          <w:sz w:val="20"/>
          <w:szCs w:val="20"/>
        </w:rPr>
        <w:t xml:space="preserve"> </w:t>
      </w:r>
    </w:p>
    <w:p w14:paraId="37865D45"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Beredning av förslaget</w:t>
      </w:r>
    </w:p>
    <w:p w14:paraId="38B4F1E4"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 xml:space="preserve">Förslaget till Incitamentsprogram 2024/2026:A har utarbetats av styrelsen i samarbete med externa rådgivare.   </w:t>
      </w:r>
    </w:p>
    <w:p w14:paraId="10B078CB"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 xml:space="preserve">Särskilt bemyndigande </w:t>
      </w:r>
    </w:p>
    <w:p w14:paraId="5D16C9BA"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bCs/>
          <w:iCs/>
          <w:sz w:val="20"/>
          <w:szCs w:val="20"/>
        </w:rPr>
        <w:t xml:space="preserve">Styrelsen föreslår att stämman bemyndigar styrelsen, den verkställande direktören eller den styrelsen i övrigt förordnar, att vidta de </w:t>
      </w:r>
      <w:r w:rsidRPr="001029AE">
        <w:rPr>
          <w:rFonts w:ascii="Arial" w:hAnsi="Arial" w:cs="Arial"/>
          <w:sz w:val="20"/>
          <w:szCs w:val="20"/>
        </w:rPr>
        <w:t>mindre justeringar i detta beslut som kan komma att vara nödvändiga i samband med registrering av beslutet hos Bolagsverket och eventuellt hos Euroclear Sweden AB.</w:t>
      </w:r>
    </w:p>
    <w:p w14:paraId="4E45D76F"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 xml:space="preserve">Majoritetskrav m.m. </w:t>
      </w:r>
    </w:p>
    <w:p w14:paraId="6866A89F"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Beslutet förutsätter biträde av aktieägare med minst nio tiondelar (9/10) såväl av de avgivna rösterna som de aktier som är företrädda vid stämman.</w:t>
      </w:r>
    </w:p>
    <w:p w14:paraId="455FB9CC" w14:textId="77777777" w:rsidR="001029AE" w:rsidRPr="001029AE" w:rsidRDefault="001029AE" w:rsidP="001029AE">
      <w:pPr>
        <w:spacing w:before="120" w:after="120" w:line="240" w:lineRule="auto"/>
        <w:jc w:val="both"/>
        <w:rPr>
          <w:rFonts w:ascii="Arial" w:hAnsi="Arial" w:cs="Arial"/>
          <w:bCs/>
          <w:iCs/>
          <w:sz w:val="20"/>
          <w:szCs w:val="20"/>
        </w:rPr>
      </w:pPr>
      <w:r w:rsidRPr="001029AE">
        <w:rPr>
          <w:rFonts w:ascii="Arial" w:hAnsi="Arial" w:cs="Arial"/>
          <w:bCs/>
          <w:iCs/>
          <w:sz w:val="20"/>
          <w:szCs w:val="20"/>
        </w:rPr>
        <w:t xml:space="preserve">Beslut enligt punkterna A) – C) ovan ska fattas som ett beslut och är således villkorade av varandra. </w:t>
      </w:r>
    </w:p>
    <w:p w14:paraId="04679F61" w14:textId="77777777" w:rsidR="001029AE" w:rsidRPr="001029AE" w:rsidRDefault="001029AE" w:rsidP="001029AE">
      <w:pPr>
        <w:spacing w:before="240" w:after="120" w:line="240" w:lineRule="auto"/>
        <w:jc w:val="both"/>
        <w:rPr>
          <w:rFonts w:ascii="Arial" w:hAnsi="Arial" w:cs="Arial"/>
          <w:b/>
          <w:i/>
          <w:sz w:val="20"/>
          <w:szCs w:val="20"/>
        </w:rPr>
      </w:pPr>
      <w:r w:rsidRPr="001029AE">
        <w:rPr>
          <w:rFonts w:ascii="Arial" w:hAnsi="Arial" w:cs="Arial"/>
          <w:b/>
          <w:i/>
          <w:sz w:val="20"/>
          <w:szCs w:val="20"/>
        </w:rPr>
        <w:t>Punkt 7 – Beslut om a) införande av incitamentsprogram 2024/2026:B till styrelsens ledamöter, b) riktad emission av teckningsoptioner och c) godkännande av vidareöverlåtelse av teckningsoptioner</w:t>
      </w:r>
    </w:p>
    <w:p w14:paraId="1659FEAB" w14:textId="77777777" w:rsidR="001029AE" w:rsidRPr="001029AE" w:rsidRDefault="001029AE" w:rsidP="001029AE">
      <w:pPr>
        <w:pStyle w:val="Liststycke"/>
        <w:numPr>
          <w:ilvl w:val="0"/>
          <w:numId w:val="15"/>
        </w:numPr>
        <w:spacing w:after="120" w:line="240" w:lineRule="auto"/>
        <w:ind w:left="426" w:hanging="426"/>
        <w:jc w:val="both"/>
        <w:rPr>
          <w:rFonts w:ascii="Arial" w:hAnsi="Arial" w:cs="Arial"/>
          <w:i/>
          <w:iCs/>
          <w:sz w:val="20"/>
          <w:szCs w:val="20"/>
        </w:rPr>
      </w:pPr>
      <w:r w:rsidRPr="001029AE">
        <w:rPr>
          <w:rFonts w:ascii="Arial" w:hAnsi="Arial" w:cs="Arial"/>
          <w:i/>
          <w:iCs/>
          <w:sz w:val="20"/>
          <w:szCs w:val="20"/>
        </w:rPr>
        <w:t>Förslag till beslut om införande av incitamentsprogram 2024/2026:B till styrelsens ledamöter</w:t>
      </w:r>
    </w:p>
    <w:p w14:paraId="158BA2F7" w14:textId="58C41F6A"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En mindre aktieägargrupp (”</w:t>
      </w:r>
      <w:r w:rsidRPr="001029AE">
        <w:rPr>
          <w:rFonts w:ascii="Arial" w:hAnsi="Arial" w:cs="Arial"/>
          <w:b/>
          <w:bCs/>
          <w:sz w:val="20"/>
          <w:szCs w:val="20"/>
        </w:rPr>
        <w:t>Aktieägargruppen</w:t>
      </w:r>
      <w:r w:rsidRPr="001029AE">
        <w:rPr>
          <w:rFonts w:ascii="Arial" w:hAnsi="Arial" w:cs="Arial"/>
          <w:sz w:val="20"/>
          <w:szCs w:val="20"/>
        </w:rPr>
        <w:t>”) föreslår att stämman beslutar om att införa ett incitamentsprogram genom emission av teckningsoptioner av serie 2024/2026:B (”</w:t>
      </w:r>
      <w:r w:rsidRPr="001029AE">
        <w:rPr>
          <w:rFonts w:ascii="Arial" w:hAnsi="Arial" w:cs="Arial"/>
          <w:b/>
          <w:bCs/>
          <w:sz w:val="20"/>
          <w:szCs w:val="20"/>
        </w:rPr>
        <w:t>Incitamentsprogram</w:t>
      </w:r>
      <w:r w:rsidRPr="001029AE">
        <w:rPr>
          <w:rFonts w:ascii="Arial" w:hAnsi="Arial" w:cs="Arial"/>
          <w:sz w:val="20"/>
          <w:szCs w:val="20"/>
        </w:rPr>
        <w:t xml:space="preserve"> </w:t>
      </w:r>
      <w:r w:rsidRPr="001029AE">
        <w:rPr>
          <w:rFonts w:ascii="Arial" w:hAnsi="Arial" w:cs="Arial"/>
          <w:b/>
          <w:bCs/>
          <w:sz w:val="20"/>
          <w:szCs w:val="20"/>
        </w:rPr>
        <w:t>2024/2026:B</w:t>
      </w:r>
      <w:r w:rsidRPr="001029AE">
        <w:rPr>
          <w:rFonts w:ascii="Arial" w:hAnsi="Arial" w:cs="Arial"/>
          <w:sz w:val="20"/>
          <w:szCs w:val="20"/>
        </w:rPr>
        <w:t xml:space="preserve">”) till Bolaget och godkänner överlåtelse av teckningsoptioner från Bolaget till deltagarna i incitamentsprogrammet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_Ref113956844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w:t>
      </w:r>
    </w:p>
    <w:p w14:paraId="28F7A417" w14:textId="77777777" w:rsidR="001029AE" w:rsidRPr="001029AE" w:rsidRDefault="001029AE" w:rsidP="001029AE">
      <w:pPr>
        <w:pStyle w:val="Liststycke"/>
        <w:numPr>
          <w:ilvl w:val="0"/>
          <w:numId w:val="15"/>
        </w:numPr>
        <w:spacing w:after="120" w:line="240" w:lineRule="auto"/>
        <w:ind w:left="426" w:hanging="426"/>
        <w:jc w:val="both"/>
        <w:rPr>
          <w:rFonts w:ascii="Arial" w:hAnsi="Arial" w:cs="Arial"/>
          <w:i/>
          <w:iCs/>
          <w:sz w:val="20"/>
          <w:szCs w:val="20"/>
        </w:rPr>
      </w:pPr>
      <w:bookmarkStart w:id="2" w:name="_Ref113962111"/>
      <w:r w:rsidRPr="001029AE">
        <w:rPr>
          <w:rFonts w:ascii="Arial" w:hAnsi="Arial" w:cs="Arial"/>
          <w:i/>
          <w:iCs/>
          <w:sz w:val="20"/>
          <w:szCs w:val="20"/>
        </w:rPr>
        <w:t>Förslag till beslut om riktad emission av teckningsoptioner</w:t>
      </w:r>
      <w:bookmarkEnd w:id="2"/>
    </w:p>
    <w:p w14:paraId="3F5ECF56"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Aktieägargruppen föreslår att stämman fattar beslut om riktad emission av högst 120 000 teckningsoptioner på i huvudsak följande villkor:</w:t>
      </w:r>
    </w:p>
    <w:p w14:paraId="3344ECEF" w14:textId="76F60F3B"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Rätt att teckna teckningsoptionerna ska, med avvikelse från aktieägarnas företrädesrätt, tillkomma Bolaget med rätt och skyldighet att överlåta teckningsoptionerna vidare till deltagarna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_Ref113956844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 Skälet till avvikelsen från aktieägarnas företrädesrätt är att teckningsoptionerna ska kunna användas inom ramen för Incitamentsprogram 2024/2026:B.</w:t>
      </w:r>
    </w:p>
    <w:p w14:paraId="76426CBB"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Teckningsoptionerna ges ut vederlagsfritt. </w:t>
      </w:r>
    </w:p>
    <w:p w14:paraId="6D522EF4"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 av teckningsoptionerna ska ske på separat teckningslista senast på dagen för bolagsstämmans beslut. </w:t>
      </w:r>
    </w:p>
    <w:p w14:paraId="04E02B93"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Överteckning kan ej ske. </w:t>
      </w:r>
    </w:p>
    <w:p w14:paraId="26F44D4B"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Varje teckningsoption berättigar till nyteckning av en (1) aktie i Bolaget under perioden från och med den 30 juli 2025 till och med den 30 januari 2026 eller den tidigare dag som följer av de fullständiga villkoren för teckningsoptionerna. </w:t>
      </w:r>
    </w:p>
    <w:p w14:paraId="0545F424"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Teckningskursen för nyteckning av aktie med stöd av teckningsoption ska fastställas till 15 kronor per aktie. Den del av teckningskursen som vid teckning av aktie med stöd av teckningsoption överstiger aktiens kvotvärde ska tillföras den fria överkursfonden. </w:t>
      </w:r>
    </w:p>
    <w:p w14:paraId="67B3BDE7"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Vid fullt utnyttjande av samtliga teckningsoptioner för teckning av aktier i Bolaget kommer Bolagets aktiekapital att öka med högst 120 000 kronor.</w:t>
      </w:r>
    </w:p>
    <w:p w14:paraId="758922ED" w14:textId="77777777"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lastRenderedPageBreak/>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290DE066" w14:textId="6336AB2E" w:rsidR="001029AE" w:rsidRPr="001029AE" w:rsidRDefault="001029AE" w:rsidP="001029AE">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029AE">
        <w:rPr>
          <w:rFonts w:ascii="Arial" w:hAnsi="Arial" w:cs="Arial"/>
          <w:sz w:val="20"/>
          <w:szCs w:val="20"/>
        </w:rPr>
        <w:t>Teckningsoptionerna omfattas av sedvanliga villkor som framgår av</w:t>
      </w:r>
      <w:r w:rsidR="00057EDB">
        <w:rPr>
          <w:rFonts w:ascii="Arial" w:hAnsi="Arial" w:cs="Arial"/>
          <w:sz w:val="20"/>
          <w:szCs w:val="20"/>
        </w:rPr>
        <w:t xml:space="preserve"> </w:t>
      </w:r>
      <w:r w:rsidR="00057EDB" w:rsidRPr="00057EDB">
        <w:rPr>
          <w:rFonts w:ascii="Arial" w:hAnsi="Arial" w:cs="Arial"/>
          <w:b/>
          <w:bCs/>
          <w:sz w:val="20"/>
          <w:szCs w:val="20"/>
          <w:u w:val="single"/>
        </w:rPr>
        <w:t>Bilaga B</w:t>
      </w:r>
      <w:r w:rsidRPr="001029AE">
        <w:rPr>
          <w:rFonts w:ascii="Arial" w:hAnsi="Arial" w:cs="Arial"/>
          <w:sz w:val="20"/>
          <w:szCs w:val="20"/>
        </w:rPr>
        <w:t>. Teckningskursen liksom antalet aktier som teckningsoption berättigar till teckning av kan komma att omräknas i enlighet med de fullständiga villkoren.</w:t>
      </w:r>
    </w:p>
    <w:p w14:paraId="14667E1A" w14:textId="58B32F96" w:rsidR="001029AE" w:rsidRPr="001029AE" w:rsidRDefault="001029AE" w:rsidP="001029AE">
      <w:pPr>
        <w:pStyle w:val="Liststycke"/>
        <w:numPr>
          <w:ilvl w:val="0"/>
          <w:numId w:val="13"/>
        </w:numPr>
        <w:spacing w:before="120" w:after="240" w:line="240" w:lineRule="auto"/>
        <w:ind w:left="714" w:hanging="357"/>
        <w:contextualSpacing w:val="0"/>
        <w:jc w:val="both"/>
        <w:rPr>
          <w:rFonts w:ascii="Arial" w:hAnsi="Arial" w:cs="Arial"/>
          <w:sz w:val="20"/>
          <w:szCs w:val="20"/>
        </w:rPr>
      </w:pPr>
      <w:r w:rsidRPr="001029AE">
        <w:rPr>
          <w:rFonts w:ascii="Arial" w:hAnsi="Arial" w:cs="Arial"/>
          <w:sz w:val="20"/>
          <w:szCs w:val="20"/>
        </w:rPr>
        <w:t xml:space="preserve">Teckningsoptioner som innehas av Bolaget och som inte överlåtits enligt punkt </w:t>
      </w:r>
      <w:r w:rsidRPr="001029AE">
        <w:rPr>
          <w:rFonts w:ascii="Arial" w:hAnsi="Arial" w:cs="Arial"/>
          <w:sz w:val="20"/>
          <w:szCs w:val="20"/>
        </w:rPr>
        <w:fldChar w:fldCharType="begin"/>
      </w:r>
      <w:r w:rsidRPr="001029AE">
        <w:rPr>
          <w:rFonts w:ascii="Arial" w:hAnsi="Arial" w:cs="Arial"/>
          <w:sz w:val="20"/>
          <w:szCs w:val="20"/>
        </w:rPr>
        <w:instrText xml:space="preserve"> REF _Ref113956844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C)</w:t>
      </w:r>
      <w:r w:rsidRPr="001029AE">
        <w:rPr>
          <w:rFonts w:ascii="Arial" w:hAnsi="Arial" w:cs="Arial"/>
          <w:sz w:val="20"/>
          <w:szCs w:val="20"/>
        </w:rPr>
        <w:fldChar w:fldCharType="end"/>
      </w:r>
      <w:r w:rsidRPr="001029AE">
        <w:rPr>
          <w:rFonts w:ascii="Arial" w:hAnsi="Arial" w:cs="Arial"/>
          <w:sz w:val="20"/>
          <w:szCs w:val="20"/>
        </w:rPr>
        <w:t xml:space="preserve"> nedan, får makuleras av Bolaget efter beslut av styrelsen i Bolaget. Makulering ska anmälas till Bolagsverket för registrering.</w:t>
      </w:r>
    </w:p>
    <w:p w14:paraId="3B006524" w14:textId="77777777" w:rsidR="001029AE" w:rsidRPr="001029AE" w:rsidRDefault="001029AE" w:rsidP="001029AE">
      <w:pPr>
        <w:pStyle w:val="Liststycke"/>
        <w:numPr>
          <w:ilvl w:val="0"/>
          <w:numId w:val="15"/>
        </w:numPr>
        <w:spacing w:after="120" w:line="240" w:lineRule="auto"/>
        <w:ind w:left="426" w:hanging="426"/>
        <w:jc w:val="both"/>
        <w:rPr>
          <w:rFonts w:ascii="Arial" w:hAnsi="Arial" w:cs="Arial"/>
          <w:i/>
          <w:iCs/>
          <w:sz w:val="20"/>
          <w:szCs w:val="20"/>
        </w:rPr>
      </w:pPr>
      <w:bookmarkStart w:id="3" w:name="_Ref113956844"/>
      <w:r w:rsidRPr="001029AE">
        <w:rPr>
          <w:rFonts w:ascii="Arial" w:hAnsi="Arial" w:cs="Arial"/>
          <w:i/>
          <w:iCs/>
          <w:sz w:val="20"/>
          <w:szCs w:val="20"/>
        </w:rPr>
        <w:t>Förslag till beslut om godkännande av vidareöverlåtelse av teckningsoptioner</w:t>
      </w:r>
      <w:bookmarkEnd w:id="3"/>
    </w:p>
    <w:p w14:paraId="1934EAAD" w14:textId="6D356F92" w:rsidR="001029AE" w:rsidRPr="001029AE" w:rsidRDefault="001029AE" w:rsidP="001029AE">
      <w:pPr>
        <w:spacing w:before="120" w:after="120" w:line="240" w:lineRule="auto"/>
        <w:jc w:val="both"/>
        <w:rPr>
          <w:rFonts w:ascii="Arial" w:hAnsi="Arial" w:cs="Arial"/>
          <w:sz w:val="20"/>
          <w:szCs w:val="20"/>
        </w:rPr>
      </w:pPr>
      <w:r w:rsidRPr="001029AE">
        <w:rPr>
          <w:rFonts w:ascii="Arial" w:hAnsi="Arial" w:cs="Arial"/>
          <w:sz w:val="20"/>
          <w:szCs w:val="20"/>
        </w:rPr>
        <w:t>Aktieägargruppen föreslår att stämman beslutar om att godkänna att Bolaget får överlåta högst 120 000 teckningsoptioner i Bolaget till Bolagets styrelseledamöter (”</w:t>
      </w:r>
      <w:r w:rsidRPr="001029AE">
        <w:rPr>
          <w:rFonts w:ascii="Arial" w:hAnsi="Arial" w:cs="Arial"/>
          <w:b/>
          <w:bCs/>
          <w:sz w:val="20"/>
          <w:szCs w:val="20"/>
        </w:rPr>
        <w:t>Deltagarna</w:t>
      </w:r>
      <w:r w:rsidRPr="001029AE">
        <w:rPr>
          <w:rFonts w:ascii="Arial" w:hAnsi="Arial" w:cs="Arial"/>
          <w:sz w:val="20"/>
          <w:szCs w:val="20"/>
        </w:rPr>
        <w:t xml:space="preserve">”) enligt nedan, och utan ersättning i samband med att teckningsoptionerna utnyttjas i enlighet med villkoren under punkt </w:t>
      </w:r>
      <w:r w:rsidRPr="001029AE">
        <w:rPr>
          <w:rFonts w:ascii="Arial" w:hAnsi="Arial" w:cs="Arial"/>
          <w:sz w:val="20"/>
          <w:szCs w:val="20"/>
        </w:rPr>
        <w:fldChar w:fldCharType="begin"/>
      </w:r>
      <w:r w:rsidRPr="001029AE">
        <w:rPr>
          <w:rFonts w:ascii="Arial" w:hAnsi="Arial" w:cs="Arial"/>
          <w:sz w:val="20"/>
          <w:szCs w:val="20"/>
        </w:rPr>
        <w:instrText xml:space="preserve"> REF _Ref113962111 \r \h  \* MERGEFORMAT </w:instrText>
      </w:r>
      <w:r w:rsidRPr="001029AE">
        <w:rPr>
          <w:rFonts w:ascii="Arial" w:hAnsi="Arial" w:cs="Arial"/>
          <w:sz w:val="20"/>
          <w:szCs w:val="20"/>
        </w:rPr>
      </w:r>
      <w:r w:rsidRPr="001029AE">
        <w:rPr>
          <w:rFonts w:ascii="Arial" w:hAnsi="Arial" w:cs="Arial"/>
          <w:sz w:val="20"/>
          <w:szCs w:val="20"/>
        </w:rPr>
        <w:fldChar w:fldCharType="separate"/>
      </w:r>
      <w:r w:rsidRPr="001029AE">
        <w:rPr>
          <w:rFonts w:ascii="Arial" w:hAnsi="Arial" w:cs="Arial"/>
          <w:sz w:val="20"/>
          <w:szCs w:val="20"/>
        </w:rPr>
        <w:t>B)</w:t>
      </w:r>
      <w:r w:rsidRPr="001029AE">
        <w:rPr>
          <w:rFonts w:ascii="Arial" w:hAnsi="Arial" w:cs="Arial"/>
          <w:sz w:val="20"/>
          <w:szCs w:val="20"/>
        </w:rPr>
        <w:fldChar w:fldCharType="end"/>
      </w:r>
      <w:r w:rsidRPr="001029AE">
        <w:rPr>
          <w:rFonts w:ascii="Arial" w:hAnsi="Arial" w:cs="Arial"/>
          <w:sz w:val="20"/>
          <w:szCs w:val="20"/>
        </w:rPr>
        <w:t xml:space="preserve"> ovan eller annars disponerar över teckningsoptionerna för att säkerställa Bolagets åtaganden och kostnader relaterade till Incitamentsprogram 2024/2026:B. </w:t>
      </w:r>
    </w:p>
    <w:tbl>
      <w:tblPr>
        <w:tblStyle w:val="Tabellrutnt"/>
        <w:tblW w:w="0" w:type="auto"/>
        <w:tblInd w:w="-5" w:type="dxa"/>
        <w:tblLook w:val="04A0" w:firstRow="1" w:lastRow="0" w:firstColumn="1" w:lastColumn="0" w:noHBand="0" w:noVBand="1"/>
      </w:tblPr>
      <w:tblGrid>
        <w:gridCol w:w="4252"/>
        <w:gridCol w:w="4813"/>
      </w:tblGrid>
      <w:tr w:rsidR="001029AE" w:rsidRPr="001029AE" w14:paraId="0B789500" w14:textId="77777777" w:rsidTr="00445D3B">
        <w:tc>
          <w:tcPr>
            <w:tcW w:w="4253" w:type="dxa"/>
            <w:vAlign w:val="center"/>
          </w:tcPr>
          <w:p w14:paraId="1E1BA519" w14:textId="77777777" w:rsidR="001029AE" w:rsidRPr="001029AE" w:rsidRDefault="001029AE" w:rsidP="00445D3B">
            <w:pPr>
              <w:spacing w:before="60" w:after="60" w:line="240" w:lineRule="auto"/>
              <w:jc w:val="both"/>
              <w:rPr>
                <w:rFonts w:ascii="Arial" w:hAnsi="Arial" w:cs="Arial"/>
                <w:b/>
                <w:bCs/>
                <w:sz w:val="16"/>
                <w:szCs w:val="16"/>
              </w:rPr>
            </w:pPr>
            <w:r w:rsidRPr="001029AE">
              <w:rPr>
                <w:rFonts w:ascii="Arial" w:hAnsi="Arial" w:cs="Arial"/>
                <w:b/>
                <w:bCs/>
                <w:sz w:val="16"/>
                <w:szCs w:val="16"/>
              </w:rPr>
              <w:t xml:space="preserve">Deltagarna </w:t>
            </w:r>
          </w:p>
        </w:tc>
        <w:tc>
          <w:tcPr>
            <w:tcW w:w="4814" w:type="dxa"/>
            <w:vAlign w:val="center"/>
          </w:tcPr>
          <w:p w14:paraId="2599770B" w14:textId="77777777" w:rsidR="001029AE" w:rsidRPr="001029AE" w:rsidRDefault="001029AE" w:rsidP="00445D3B">
            <w:pPr>
              <w:spacing w:before="60" w:after="60" w:line="240" w:lineRule="auto"/>
              <w:jc w:val="both"/>
              <w:rPr>
                <w:rFonts w:ascii="Arial" w:hAnsi="Arial" w:cs="Arial"/>
                <w:b/>
                <w:bCs/>
                <w:sz w:val="16"/>
                <w:szCs w:val="16"/>
              </w:rPr>
            </w:pPr>
            <w:r w:rsidRPr="001029AE">
              <w:rPr>
                <w:rFonts w:ascii="Arial" w:hAnsi="Arial" w:cs="Arial"/>
                <w:b/>
                <w:bCs/>
                <w:sz w:val="16"/>
                <w:szCs w:val="16"/>
              </w:rPr>
              <w:t>Antal teckningsoptioner av serie 2024/2026:B</w:t>
            </w:r>
          </w:p>
        </w:tc>
      </w:tr>
      <w:tr w:rsidR="001029AE" w:rsidRPr="001029AE" w14:paraId="6657DB61" w14:textId="77777777" w:rsidTr="00445D3B">
        <w:tc>
          <w:tcPr>
            <w:tcW w:w="4253" w:type="dxa"/>
            <w:vAlign w:val="center"/>
          </w:tcPr>
          <w:p w14:paraId="2BF8D6BA"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Per Allmér (ordförande)</w:t>
            </w:r>
          </w:p>
        </w:tc>
        <w:tc>
          <w:tcPr>
            <w:tcW w:w="4814" w:type="dxa"/>
            <w:vAlign w:val="center"/>
          </w:tcPr>
          <w:p w14:paraId="04525A1E"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Högst 72 000</w:t>
            </w:r>
          </w:p>
        </w:tc>
      </w:tr>
      <w:tr w:rsidR="001029AE" w:rsidRPr="001029AE" w14:paraId="2FAA1925" w14:textId="77777777" w:rsidTr="00445D3B">
        <w:tc>
          <w:tcPr>
            <w:tcW w:w="4253" w:type="dxa"/>
            <w:vAlign w:val="center"/>
          </w:tcPr>
          <w:p w14:paraId="53881811"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Ann-Christin Bandstigen (ledamot)</w:t>
            </w:r>
          </w:p>
        </w:tc>
        <w:tc>
          <w:tcPr>
            <w:tcW w:w="4814" w:type="dxa"/>
            <w:vAlign w:val="center"/>
          </w:tcPr>
          <w:p w14:paraId="2710195F"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Högst 12 000</w:t>
            </w:r>
          </w:p>
        </w:tc>
      </w:tr>
      <w:tr w:rsidR="001029AE" w:rsidRPr="001029AE" w14:paraId="081C4317" w14:textId="77777777" w:rsidTr="00445D3B">
        <w:tc>
          <w:tcPr>
            <w:tcW w:w="4253" w:type="dxa"/>
          </w:tcPr>
          <w:p w14:paraId="2B936CCB"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Hanna Karlsson (ledamot)</w:t>
            </w:r>
          </w:p>
        </w:tc>
        <w:tc>
          <w:tcPr>
            <w:tcW w:w="4814" w:type="dxa"/>
            <w:vAlign w:val="center"/>
          </w:tcPr>
          <w:p w14:paraId="51C1851B"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Högst 12 000</w:t>
            </w:r>
          </w:p>
        </w:tc>
      </w:tr>
      <w:tr w:rsidR="001029AE" w:rsidRPr="001029AE" w14:paraId="7FB9FE7F" w14:textId="77777777" w:rsidTr="00445D3B">
        <w:tc>
          <w:tcPr>
            <w:tcW w:w="4253" w:type="dxa"/>
          </w:tcPr>
          <w:p w14:paraId="3F467A82"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Mats Karlsson (ledamot)</w:t>
            </w:r>
          </w:p>
        </w:tc>
        <w:tc>
          <w:tcPr>
            <w:tcW w:w="4814" w:type="dxa"/>
            <w:vAlign w:val="center"/>
          </w:tcPr>
          <w:p w14:paraId="0DD6AD10"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Högst 12 000</w:t>
            </w:r>
          </w:p>
        </w:tc>
      </w:tr>
      <w:tr w:rsidR="001029AE" w:rsidRPr="001029AE" w14:paraId="5EB0B7F7" w14:textId="77777777" w:rsidTr="00445D3B">
        <w:tc>
          <w:tcPr>
            <w:tcW w:w="4253" w:type="dxa"/>
            <w:vAlign w:val="center"/>
          </w:tcPr>
          <w:p w14:paraId="1D655D7A"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Mats Ekblad (ledamot)</w:t>
            </w:r>
          </w:p>
        </w:tc>
        <w:tc>
          <w:tcPr>
            <w:tcW w:w="4814" w:type="dxa"/>
            <w:vAlign w:val="center"/>
          </w:tcPr>
          <w:p w14:paraId="54BFD73A" w14:textId="77777777" w:rsidR="001029AE" w:rsidRPr="001029AE" w:rsidRDefault="001029AE" w:rsidP="00445D3B">
            <w:pPr>
              <w:spacing w:before="60" w:after="60" w:line="240" w:lineRule="auto"/>
              <w:jc w:val="both"/>
              <w:rPr>
                <w:rFonts w:ascii="Arial" w:hAnsi="Arial" w:cs="Arial"/>
                <w:sz w:val="16"/>
                <w:szCs w:val="16"/>
              </w:rPr>
            </w:pPr>
            <w:r w:rsidRPr="001029AE">
              <w:rPr>
                <w:rFonts w:ascii="Arial" w:hAnsi="Arial" w:cs="Arial"/>
                <w:sz w:val="16"/>
                <w:szCs w:val="16"/>
              </w:rPr>
              <w:t>Högst 12 000</w:t>
            </w:r>
          </w:p>
        </w:tc>
      </w:tr>
    </w:tbl>
    <w:p w14:paraId="3C8E6E26" w14:textId="77777777" w:rsidR="001029AE" w:rsidRPr="001029AE" w:rsidRDefault="001029AE" w:rsidP="001029AE">
      <w:pPr>
        <w:spacing w:before="240" w:after="120" w:line="240" w:lineRule="auto"/>
        <w:jc w:val="both"/>
        <w:rPr>
          <w:rFonts w:ascii="Arial" w:hAnsi="Arial" w:cs="Arial"/>
          <w:sz w:val="20"/>
          <w:szCs w:val="20"/>
        </w:rPr>
      </w:pPr>
      <w:r w:rsidRPr="001029AE">
        <w:rPr>
          <w:rFonts w:ascii="Arial" w:hAnsi="Arial" w:cs="Arial"/>
          <w:i/>
          <w:iCs/>
          <w:sz w:val="20"/>
          <w:szCs w:val="20"/>
        </w:rPr>
        <w:t>Anmälningsperiod och förutsättningar</w:t>
      </w:r>
    </w:p>
    <w:p w14:paraId="3F248577"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 xml:space="preserve">Anmälan om förvärv av teckningsoptioner ska ske under tiden från och med den 31 januari 2024 till och med den 1 april 2024 och får göras antingen av Deltagaren personligen eller genom ett av Deltagaren helägt bolag (kontrollbolag). </w:t>
      </w:r>
    </w:p>
    <w:p w14:paraId="77210204"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 xml:space="preserve">Deltagande i Incitamentsprogram 2024/2026:B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Sådan återköpsrätt ska föreligga till exempel om Deltagarens styrelseuppdrag i Bolaget upphör eller om Deltagaren avser att överlåta eller på annat sätt avyttra teckningsoptionerna till tredje man. </w:t>
      </w:r>
    </w:p>
    <w:p w14:paraId="485740D9"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Pris och betalning m.m.</w:t>
      </w:r>
    </w:p>
    <w:p w14:paraId="565FA62A" w14:textId="77777777" w:rsidR="001029AE" w:rsidRPr="001029AE" w:rsidRDefault="001029AE" w:rsidP="001029AE">
      <w:pPr>
        <w:spacing w:after="120" w:line="240" w:lineRule="auto"/>
        <w:jc w:val="both"/>
        <w:rPr>
          <w:rFonts w:ascii="Arial" w:hAnsi="Arial" w:cs="Arial"/>
          <w:sz w:val="20"/>
          <w:szCs w:val="20"/>
        </w:rPr>
      </w:pPr>
      <w:r w:rsidRPr="001029AE">
        <w:rPr>
          <w:rFonts w:ascii="Arial" w:hAnsi="Arial" w:cs="Arial"/>
          <w:sz w:val="20"/>
          <w:szCs w:val="20"/>
        </w:rPr>
        <w:t>Teckningsoptionerna ska överlåtas på marknadsmässiga villkor till ett pris (optionspremie) som fastställs utifrån ett beräknat marknadsvärde för teckningsoptionerna med tillämpning av Black &amp; Scholes värderingsmodell eller annan vedertagen värderingsmodell utförd av oberoende värderingsinstitut, revisionsbolag eller värderingsexpert.</w:t>
      </w:r>
    </w:p>
    <w:p w14:paraId="2E76713A"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 xml:space="preserve">Betalning för teckningsoptioner som förvärvas ska ske kontant i samband med förvärvet och annars i enlighet med villkoren i respektive optionsavtal mellan Bolaget och Deltagaren. </w:t>
      </w:r>
    </w:p>
    <w:p w14:paraId="10E27AFD"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Bakgrund och skäl till Incitamentsprogram 2024/2026:B</w:t>
      </w:r>
    </w:p>
    <w:p w14:paraId="5B95093C"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Syftet med Incitamentsprogram 2024/2026:B är att skapa förutsättningar för att behålla samt att öka motivationen hos Bolagets styrelseledamöter. Aktieägargruppen finner att det ligger i samtliga aktieägares intresse att Deltagarna, vilka är viktiga för Bolagets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7F902E04"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 xml:space="preserve">Utspädningseffekt </w:t>
      </w:r>
    </w:p>
    <w:p w14:paraId="59424CE2"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bCs/>
          <w:iCs/>
          <w:sz w:val="20"/>
          <w:szCs w:val="20"/>
        </w:rPr>
        <w:t xml:space="preserve">I det fall samtliga teckningsoptioner utnyttjas kommer antalet aktier i Bolaget öka med </w:t>
      </w:r>
      <w:r w:rsidRPr="001029AE">
        <w:rPr>
          <w:rFonts w:ascii="Arial" w:hAnsi="Arial" w:cs="Arial"/>
          <w:sz w:val="20"/>
          <w:szCs w:val="20"/>
        </w:rPr>
        <w:t>120 000</w:t>
      </w:r>
      <w:r w:rsidRPr="001029AE">
        <w:rPr>
          <w:rFonts w:ascii="Arial" w:hAnsi="Arial" w:cs="Arial"/>
          <w:bCs/>
          <w:iCs/>
          <w:sz w:val="20"/>
          <w:szCs w:val="20"/>
        </w:rPr>
        <w:t xml:space="preserve">, vilket motsvarar en utspädning om cirka </w:t>
      </w:r>
      <w:r w:rsidRPr="001029AE">
        <w:rPr>
          <w:rFonts w:ascii="Arial" w:hAnsi="Arial" w:cs="Arial"/>
          <w:sz w:val="20"/>
          <w:szCs w:val="20"/>
        </w:rPr>
        <w:t>2,4</w:t>
      </w:r>
      <w:r w:rsidRPr="001029AE">
        <w:rPr>
          <w:rFonts w:ascii="Arial" w:hAnsi="Arial" w:cs="Arial"/>
          <w:bCs/>
          <w:iCs/>
          <w:sz w:val="20"/>
          <w:szCs w:val="20"/>
        </w:rPr>
        <w:t xml:space="preserve"> procent av aktierna och rösterna baserat på Bolagets nuvarande antal aktier</w:t>
      </w:r>
      <w:r w:rsidRPr="001029AE">
        <w:rPr>
          <w:rFonts w:ascii="Arial" w:hAnsi="Arial" w:cs="Arial"/>
          <w:sz w:val="20"/>
          <w:szCs w:val="20"/>
        </w:rPr>
        <w:t>.</w:t>
      </w:r>
    </w:p>
    <w:p w14:paraId="5F8C567D"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lastRenderedPageBreak/>
        <w:t>Övriga utestående incitamentsprogram</w:t>
      </w:r>
    </w:p>
    <w:p w14:paraId="25DED1D4"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Bolaget har tidigare inrättat incitamentsprogrammet 2021:1 under vilket totalt 405 308 teckningsoptioner har emitterats. För varje teckningsoption ges innehavaren av sådan teckningsoption rätt att teckna en ny aktie i Bolaget till en teckningskurs om 30 kronor per aktie. Teckning av aktier genom utnyttjande av teckningsoptioner kan ske under perioden från och med den 1 mars 2024 till och med den 1 april 2024.</w:t>
      </w:r>
    </w:p>
    <w:p w14:paraId="70247260"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Kostnader och effekter på viktiga nyckeltal</w:t>
      </w:r>
    </w:p>
    <w:p w14:paraId="4144CE34"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2024/2026:B. Incitamentsprogram 2024/2026:B har inga effekter på Bolagets nyckeltal.</w:t>
      </w:r>
      <w:r w:rsidRPr="001029AE" w:rsidDel="008614B4">
        <w:rPr>
          <w:rFonts w:ascii="Arial" w:hAnsi="Arial" w:cs="Arial"/>
          <w:sz w:val="20"/>
          <w:szCs w:val="20"/>
        </w:rPr>
        <w:t xml:space="preserve"> </w:t>
      </w:r>
    </w:p>
    <w:p w14:paraId="07A76800"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Beredning av förslaget</w:t>
      </w:r>
    </w:p>
    <w:p w14:paraId="3C4D89F0" w14:textId="77777777" w:rsidR="001029AE" w:rsidRPr="001029AE" w:rsidRDefault="001029AE" w:rsidP="001029AE">
      <w:pPr>
        <w:spacing w:after="240" w:line="240" w:lineRule="auto"/>
        <w:jc w:val="both"/>
        <w:rPr>
          <w:rFonts w:ascii="Arial" w:hAnsi="Arial" w:cs="Arial"/>
          <w:i/>
          <w:iCs/>
          <w:sz w:val="20"/>
          <w:szCs w:val="20"/>
        </w:rPr>
      </w:pPr>
      <w:r w:rsidRPr="001029AE">
        <w:rPr>
          <w:rFonts w:ascii="Arial" w:hAnsi="Arial" w:cs="Arial"/>
          <w:sz w:val="20"/>
          <w:szCs w:val="20"/>
        </w:rPr>
        <w:t>Förslaget till Incitamentsprogram 2024/2026:B har utarbetats av Aktieägargruppen i samarbete med externa rådgivare.</w:t>
      </w:r>
    </w:p>
    <w:p w14:paraId="05B19009"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 xml:space="preserve">Särskilt bemyndigande </w:t>
      </w:r>
    </w:p>
    <w:p w14:paraId="07EF6691" w14:textId="77777777" w:rsidR="001029AE" w:rsidRPr="001029AE" w:rsidRDefault="001029AE" w:rsidP="001029AE">
      <w:pPr>
        <w:spacing w:after="240" w:line="240" w:lineRule="auto"/>
        <w:jc w:val="both"/>
        <w:rPr>
          <w:rFonts w:ascii="Arial" w:hAnsi="Arial" w:cs="Arial"/>
          <w:sz w:val="20"/>
          <w:szCs w:val="20"/>
        </w:rPr>
      </w:pPr>
      <w:r w:rsidRPr="001029AE">
        <w:rPr>
          <w:rFonts w:ascii="Arial" w:hAnsi="Arial" w:cs="Arial"/>
          <w:sz w:val="20"/>
          <w:szCs w:val="20"/>
        </w:rPr>
        <w:t xml:space="preserve">Aktieägargruppen </w:t>
      </w:r>
      <w:r w:rsidRPr="001029AE">
        <w:rPr>
          <w:rFonts w:ascii="Arial" w:hAnsi="Arial" w:cs="Arial"/>
          <w:bCs/>
          <w:iCs/>
          <w:sz w:val="20"/>
          <w:szCs w:val="20"/>
        </w:rPr>
        <w:t>föreslår att stämman bemyndigar styrelsen, den verkställande direktören eller den styrelsen i övrigt förordnar,</w:t>
      </w:r>
      <w:r w:rsidRPr="001029AE">
        <w:rPr>
          <w:rFonts w:ascii="Arial" w:hAnsi="Arial" w:cs="Arial"/>
          <w:sz w:val="20"/>
          <w:szCs w:val="20"/>
        </w:rPr>
        <w:t xml:space="preserve"> att vidta de mindre justeringar i detta beslut som kan komma att vara nödvändiga i samband med registrering av beslutet hos Bolagsverket och eventuellt hos Euroclear Sweden AB.</w:t>
      </w:r>
    </w:p>
    <w:p w14:paraId="063E6C1F" w14:textId="77777777" w:rsidR="001029AE" w:rsidRPr="001029AE" w:rsidRDefault="001029AE" w:rsidP="001029AE">
      <w:pPr>
        <w:spacing w:after="120" w:line="240" w:lineRule="auto"/>
        <w:jc w:val="both"/>
        <w:rPr>
          <w:rFonts w:ascii="Arial" w:hAnsi="Arial" w:cs="Arial"/>
          <w:i/>
          <w:iCs/>
          <w:sz w:val="20"/>
          <w:szCs w:val="20"/>
        </w:rPr>
      </w:pPr>
      <w:r w:rsidRPr="001029AE">
        <w:rPr>
          <w:rFonts w:ascii="Arial" w:hAnsi="Arial" w:cs="Arial"/>
          <w:i/>
          <w:iCs/>
          <w:sz w:val="20"/>
          <w:szCs w:val="20"/>
        </w:rPr>
        <w:t xml:space="preserve">Majoritetskrav m.m. </w:t>
      </w:r>
    </w:p>
    <w:p w14:paraId="23C69185" w14:textId="77777777" w:rsidR="001029AE" w:rsidRPr="001029AE" w:rsidRDefault="001029AE" w:rsidP="001029AE">
      <w:pPr>
        <w:spacing w:before="120" w:after="120" w:line="240" w:lineRule="auto"/>
        <w:jc w:val="both"/>
        <w:rPr>
          <w:rFonts w:ascii="Arial" w:hAnsi="Arial" w:cs="Arial"/>
          <w:sz w:val="20"/>
          <w:szCs w:val="20"/>
        </w:rPr>
      </w:pPr>
      <w:r w:rsidRPr="001029AE">
        <w:rPr>
          <w:rFonts w:ascii="Arial" w:hAnsi="Arial" w:cs="Arial"/>
          <w:sz w:val="20"/>
          <w:szCs w:val="20"/>
        </w:rPr>
        <w:t>Beslutet förutsätter biträde av aktieägare med minst nio tiondelar (9/10) såväl av de avgivna rösterna som de aktier som är företrädda vid stämman.</w:t>
      </w:r>
    </w:p>
    <w:p w14:paraId="51578AFA" w14:textId="610E4D5B" w:rsidR="004931E9" w:rsidRPr="001029AE" w:rsidRDefault="001029AE" w:rsidP="001029AE">
      <w:pPr>
        <w:spacing w:before="120" w:line="240" w:lineRule="auto"/>
        <w:jc w:val="both"/>
        <w:rPr>
          <w:rFonts w:ascii="Arial" w:hAnsi="Arial" w:cs="Arial"/>
          <w:sz w:val="20"/>
          <w:szCs w:val="20"/>
        </w:rPr>
      </w:pPr>
      <w:r w:rsidRPr="001029AE">
        <w:rPr>
          <w:rFonts w:ascii="Arial" w:hAnsi="Arial" w:cs="Arial"/>
          <w:bCs/>
          <w:iCs/>
          <w:sz w:val="20"/>
          <w:szCs w:val="20"/>
        </w:rPr>
        <w:t>Beslut enligt punkterna A) – C) ovan ska fattas som ett beslut och är således villkorade av varandra</w:t>
      </w:r>
      <w:r w:rsidR="004931E9" w:rsidRPr="001029AE">
        <w:rPr>
          <w:rFonts w:ascii="Arial" w:hAnsi="Arial" w:cs="Arial"/>
          <w:sz w:val="20"/>
          <w:szCs w:val="20"/>
        </w:rPr>
        <w:t>.</w:t>
      </w:r>
    </w:p>
    <w:p w14:paraId="267B712A" w14:textId="77777777" w:rsidR="004931E9" w:rsidRPr="002C35F8" w:rsidRDefault="004931E9" w:rsidP="004931E9">
      <w:pPr>
        <w:spacing w:after="240" w:line="240" w:lineRule="auto"/>
        <w:jc w:val="center"/>
        <w:rPr>
          <w:bCs/>
          <w:sz w:val="20"/>
          <w:szCs w:val="20"/>
        </w:rPr>
      </w:pPr>
      <w:r w:rsidRPr="002C35F8">
        <w:rPr>
          <w:bCs/>
          <w:sz w:val="20"/>
          <w:szCs w:val="20"/>
        </w:rPr>
        <w:t>_____________________________</w:t>
      </w:r>
    </w:p>
    <w:p w14:paraId="4238FD98" w14:textId="6F697F57" w:rsidR="004931E9" w:rsidRDefault="004931E9">
      <w:pPr>
        <w:spacing w:after="0" w:line="240" w:lineRule="auto"/>
        <w:rPr>
          <w:rFonts w:ascii="Arial" w:hAnsi="Arial" w:cs="Arial"/>
          <w:sz w:val="20"/>
          <w:szCs w:val="20"/>
        </w:rPr>
      </w:pPr>
      <w:r>
        <w:rPr>
          <w:rFonts w:ascii="Arial" w:hAnsi="Arial" w:cs="Arial"/>
          <w:sz w:val="20"/>
          <w:szCs w:val="20"/>
        </w:rPr>
        <w:br w:type="page"/>
      </w:r>
    </w:p>
    <w:p w14:paraId="69857370" w14:textId="4A0116B5" w:rsidR="004931E9" w:rsidRPr="002C4757" w:rsidRDefault="004931E9" w:rsidP="003416AE">
      <w:pPr>
        <w:spacing w:after="120" w:line="240" w:lineRule="auto"/>
        <w:jc w:val="both"/>
        <w:rPr>
          <w:rFonts w:ascii="Arial" w:hAnsi="Arial"/>
          <w:b/>
          <w:bCs/>
          <w:sz w:val="20"/>
          <w:szCs w:val="20"/>
          <w:u w:val="single"/>
        </w:rPr>
      </w:pPr>
      <w:r w:rsidRPr="002C4757">
        <w:rPr>
          <w:rFonts w:ascii="Arial" w:hAnsi="Arial"/>
          <w:b/>
          <w:bCs/>
          <w:sz w:val="20"/>
          <w:szCs w:val="20"/>
          <w:u w:val="single"/>
        </w:rPr>
        <w:lastRenderedPageBreak/>
        <w:t xml:space="preserve">Bilaga </w:t>
      </w:r>
      <w:r>
        <w:rPr>
          <w:rFonts w:ascii="Arial" w:hAnsi="Arial"/>
          <w:b/>
          <w:bCs/>
          <w:sz w:val="20"/>
          <w:szCs w:val="20"/>
          <w:u w:val="single"/>
        </w:rPr>
        <w:t>A</w:t>
      </w:r>
    </w:p>
    <w:p w14:paraId="3FAA86D3" w14:textId="2ED30D47" w:rsidR="004931E9" w:rsidRPr="002C4757" w:rsidRDefault="004931E9" w:rsidP="003416AE">
      <w:pPr>
        <w:spacing w:after="120" w:line="240" w:lineRule="auto"/>
        <w:jc w:val="both"/>
        <w:rPr>
          <w:rFonts w:ascii="Arial" w:hAnsi="Arial"/>
          <w:b/>
          <w:bCs/>
          <w:sz w:val="20"/>
          <w:szCs w:val="20"/>
        </w:rPr>
      </w:pPr>
      <w:r w:rsidRPr="004931E9">
        <w:rPr>
          <w:rFonts w:ascii="Arial" w:hAnsi="Arial"/>
          <w:b/>
          <w:bCs/>
          <w:sz w:val="20"/>
          <w:szCs w:val="20"/>
        </w:rPr>
        <w:t>Villkor för teckningsoptioner</w:t>
      </w:r>
      <w:r w:rsidR="00FB6090">
        <w:rPr>
          <w:rFonts w:ascii="Arial" w:hAnsi="Arial"/>
          <w:b/>
          <w:bCs/>
          <w:sz w:val="20"/>
          <w:szCs w:val="20"/>
        </w:rPr>
        <w:t xml:space="preserve"> av serie</w:t>
      </w:r>
      <w:r w:rsidRPr="004931E9">
        <w:rPr>
          <w:rFonts w:ascii="Arial" w:hAnsi="Arial"/>
          <w:b/>
          <w:bCs/>
          <w:sz w:val="20"/>
          <w:szCs w:val="20"/>
        </w:rPr>
        <w:t xml:space="preserve"> 202</w:t>
      </w:r>
      <w:r w:rsidR="003416AE">
        <w:rPr>
          <w:rFonts w:ascii="Arial" w:hAnsi="Arial"/>
          <w:b/>
          <w:bCs/>
          <w:sz w:val="20"/>
          <w:szCs w:val="20"/>
        </w:rPr>
        <w:t>4</w:t>
      </w:r>
      <w:r w:rsidRPr="004931E9">
        <w:rPr>
          <w:rFonts w:ascii="Arial" w:hAnsi="Arial"/>
          <w:b/>
          <w:bCs/>
          <w:sz w:val="20"/>
          <w:szCs w:val="20"/>
        </w:rPr>
        <w:t>/202</w:t>
      </w:r>
      <w:r w:rsidR="003416AE">
        <w:rPr>
          <w:rFonts w:ascii="Arial" w:hAnsi="Arial"/>
          <w:b/>
          <w:bCs/>
          <w:sz w:val="20"/>
          <w:szCs w:val="20"/>
        </w:rPr>
        <w:t>6:A</w:t>
      </w:r>
      <w:r w:rsidRPr="004931E9">
        <w:rPr>
          <w:rFonts w:ascii="Arial" w:hAnsi="Arial"/>
          <w:b/>
          <w:bCs/>
          <w:sz w:val="20"/>
          <w:szCs w:val="20"/>
        </w:rPr>
        <w:t xml:space="preserve"> avseende nyteckning av aktier i </w:t>
      </w:r>
      <w:r w:rsidR="003416AE">
        <w:rPr>
          <w:rFonts w:ascii="Arial" w:hAnsi="Arial"/>
          <w:b/>
          <w:bCs/>
          <w:sz w:val="20"/>
          <w:szCs w:val="20"/>
        </w:rPr>
        <w:t>Trifilon</w:t>
      </w:r>
      <w:r w:rsidRPr="004931E9">
        <w:rPr>
          <w:rFonts w:ascii="Arial" w:hAnsi="Arial"/>
          <w:b/>
          <w:bCs/>
          <w:sz w:val="20"/>
          <w:szCs w:val="20"/>
        </w:rPr>
        <w:t xml:space="preserve"> AB</w:t>
      </w:r>
    </w:p>
    <w:p w14:paraId="0C031F27" w14:textId="77777777" w:rsidR="004931E9" w:rsidRDefault="004931E9" w:rsidP="003416AE">
      <w:pPr>
        <w:spacing w:after="120" w:line="240" w:lineRule="auto"/>
        <w:jc w:val="both"/>
        <w:rPr>
          <w:rFonts w:ascii="Arial" w:hAnsi="Arial"/>
          <w:i/>
          <w:iCs/>
          <w:sz w:val="20"/>
          <w:szCs w:val="20"/>
        </w:rPr>
      </w:pPr>
      <w:r w:rsidRPr="002C4757">
        <w:rPr>
          <w:rFonts w:ascii="Arial" w:hAnsi="Arial"/>
          <w:i/>
          <w:iCs/>
          <w:sz w:val="20"/>
          <w:szCs w:val="20"/>
        </w:rPr>
        <w:t>[Sidan avsiktligt lämnad utan innehåll]</w:t>
      </w:r>
    </w:p>
    <w:p w14:paraId="64B9ECB3" w14:textId="4BBA7873" w:rsidR="004931E9" w:rsidRDefault="004931E9">
      <w:pPr>
        <w:spacing w:after="0" w:line="240" w:lineRule="auto"/>
        <w:rPr>
          <w:rFonts w:ascii="Arial" w:hAnsi="Arial"/>
          <w:i/>
          <w:iCs/>
          <w:sz w:val="20"/>
          <w:szCs w:val="20"/>
        </w:rPr>
      </w:pPr>
      <w:r>
        <w:rPr>
          <w:rFonts w:ascii="Arial" w:hAnsi="Arial"/>
          <w:i/>
          <w:iCs/>
          <w:sz w:val="20"/>
          <w:szCs w:val="20"/>
        </w:rPr>
        <w:br w:type="page"/>
      </w:r>
    </w:p>
    <w:p w14:paraId="452CA43E" w14:textId="6B2F82A7" w:rsidR="003416AE" w:rsidRPr="003416AE" w:rsidRDefault="003416AE" w:rsidP="003416AE">
      <w:pPr>
        <w:pStyle w:val="Rubrik1"/>
        <w:keepNext w:val="0"/>
        <w:keepLines w:val="0"/>
        <w:widowControl w:val="0"/>
        <w:spacing w:before="0" w:after="240"/>
        <w:jc w:val="center"/>
        <w:rPr>
          <w:rFonts w:ascii="Arial" w:hAnsi="Arial" w:cs="Arial"/>
          <w:b/>
          <w:bCs/>
          <w:color w:val="000000" w:themeColor="text1"/>
          <w:sz w:val="24"/>
          <w:szCs w:val="24"/>
        </w:rPr>
      </w:pPr>
      <w:r w:rsidRPr="003416AE">
        <w:rPr>
          <w:rFonts w:ascii="Arial" w:hAnsi="Arial" w:cs="Arial"/>
          <w:b/>
          <w:bCs/>
          <w:color w:val="000000" w:themeColor="text1"/>
          <w:sz w:val="24"/>
          <w:szCs w:val="24"/>
        </w:rPr>
        <w:lastRenderedPageBreak/>
        <w:t>VILLKOR FÖR TECKNINGSOPTIONER AV SERIE 2024/2026:A AVSEENDE NYTECKNING AV AKTIER I TRIFILON AB</w:t>
      </w:r>
    </w:p>
    <w:p w14:paraId="5CA5B1C4" w14:textId="77777777" w:rsidR="003416AE" w:rsidRPr="003416AE" w:rsidRDefault="003416AE" w:rsidP="003416AE">
      <w:pPr>
        <w:pStyle w:val="Rubrik2"/>
        <w:keepNext w:val="0"/>
        <w:keepLines w:val="0"/>
        <w:widowControl w:val="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 Definitioner</w:t>
      </w:r>
    </w:p>
    <w:p w14:paraId="5BA1A4D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18"/>
      </w:tblGrid>
      <w:tr w:rsidR="003416AE" w:rsidRPr="009D5439" w14:paraId="1BA33528" w14:textId="77777777" w:rsidTr="00445D3B">
        <w:trPr>
          <w:tblCellSpacing w:w="7" w:type="dxa"/>
        </w:trPr>
        <w:tc>
          <w:tcPr>
            <w:tcW w:w="0" w:type="auto"/>
          </w:tcPr>
          <w:p w14:paraId="633D9083"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4BDDEB9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aktie</w:t>
            </w:r>
            <w:r>
              <w:rPr>
                <w:rFonts w:ascii="Arial" w:hAnsi="Arial" w:cs="Arial"/>
                <w:sz w:val="20"/>
                <w:szCs w:val="20"/>
              </w:rPr>
              <w:t xml:space="preserve"> i </w:t>
            </w:r>
            <w:r w:rsidRPr="009D5439">
              <w:rPr>
                <w:rFonts w:ascii="Arial" w:hAnsi="Arial" w:cs="Arial"/>
                <w:sz w:val="20"/>
                <w:szCs w:val="20"/>
              </w:rPr>
              <w:t>Bolaget;</w:t>
            </w:r>
          </w:p>
        </w:tc>
      </w:tr>
      <w:tr w:rsidR="003416AE" w:rsidRPr="009D5439" w14:paraId="5D898ECD" w14:textId="77777777" w:rsidTr="00445D3B">
        <w:trPr>
          <w:tblCellSpacing w:w="7" w:type="dxa"/>
        </w:trPr>
        <w:tc>
          <w:tcPr>
            <w:tcW w:w="0" w:type="auto"/>
          </w:tcPr>
          <w:p w14:paraId="5F3AEF55"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72FC8BB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bolag som har infört avstämningsförbehåll i bolagsordningen och anslutit sina aktier till Euroclear;</w:t>
            </w:r>
          </w:p>
        </w:tc>
      </w:tr>
      <w:tr w:rsidR="003416AE" w:rsidRPr="009D5439" w14:paraId="232D9772" w14:textId="77777777" w:rsidTr="00445D3B">
        <w:trPr>
          <w:tblCellSpacing w:w="7" w:type="dxa"/>
        </w:trPr>
        <w:tc>
          <w:tcPr>
            <w:tcW w:w="0" w:type="auto"/>
          </w:tcPr>
          <w:p w14:paraId="013830B5"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63B1483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konto vid Euroclear för registrering av sådana finansiella instrument som anges i lagen (1998:1479) om värdepapperscentraler och kontoföring av finansiella instrument;</w:t>
            </w:r>
          </w:p>
        </w:tc>
      </w:tr>
      <w:tr w:rsidR="003416AE" w:rsidRPr="009D5439" w14:paraId="072695DD" w14:textId="77777777" w:rsidTr="00445D3B">
        <w:trPr>
          <w:tblCellSpacing w:w="7" w:type="dxa"/>
        </w:trPr>
        <w:tc>
          <w:tcPr>
            <w:tcW w:w="0" w:type="auto"/>
          </w:tcPr>
          <w:p w14:paraId="2717A757"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517B6D8D"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dag som i Sverige inte är söndag eller annan allmän helgdag eller som beträffande betalning av skuldebrev inte är likställd med allmän helgdag i Sverige;</w:t>
            </w:r>
          </w:p>
        </w:tc>
      </w:tr>
      <w:tr w:rsidR="003416AE" w:rsidRPr="001701F0" w14:paraId="35F224DB" w14:textId="77777777" w:rsidTr="00445D3B">
        <w:trPr>
          <w:trHeight w:val="313"/>
          <w:tblCellSpacing w:w="7" w:type="dxa"/>
        </w:trPr>
        <w:tc>
          <w:tcPr>
            <w:tcW w:w="0" w:type="auto"/>
          </w:tcPr>
          <w:p w14:paraId="6E4FF861" w14:textId="77777777" w:rsidR="003416AE" w:rsidRPr="008A71F4" w:rsidRDefault="003416AE" w:rsidP="00445D3B">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0CF88AD1" w14:textId="77777777" w:rsidR="003416AE" w:rsidRPr="001701F0" w:rsidRDefault="003416AE" w:rsidP="00445D3B">
            <w:pPr>
              <w:widowControl w:val="0"/>
              <w:jc w:val="both"/>
              <w:rPr>
                <w:rFonts w:ascii="Arial" w:hAnsi="Arial" w:cs="Arial"/>
                <w:sz w:val="21"/>
                <w:szCs w:val="21"/>
              </w:rPr>
            </w:pPr>
            <w:r w:rsidRPr="001701F0">
              <w:rPr>
                <w:rFonts w:ascii="Arial" w:hAnsi="Arial" w:cs="Arial"/>
                <w:sz w:val="20"/>
                <w:szCs w:val="20"/>
              </w:rPr>
              <w:t>avser</w:t>
            </w:r>
            <w:r w:rsidRPr="001701F0">
              <w:t xml:space="preserve"> </w:t>
            </w:r>
            <w:r w:rsidRPr="001701F0">
              <w:rPr>
                <w:rFonts w:ascii="Arial" w:hAnsi="Arial" w:cs="Arial"/>
                <w:sz w:val="20"/>
                <w:szCs w:val="20"/>
              </w:rPr>
              <w:t>Trifilon AB, org.nr 556886-3053;</w:t>
            </w:r>
          </w:p>
        </w:tc>
      </w:tr>
      <w:tr w:rsidR="003416AE" w:rsidRPr="009D5439" w14:paraId="7072D1B7" w14:textId="77777777" w:rsidTr="00445D3B">
        <w:trPr>
          <w:tblCellSpacing w:w="7" w:type="dxa"/>
        </w:trPr>
        <w:tc>
          <w:tcPr>
            <w:tcW w:w="0" w:type="auto"/>
          </w:tcPr>
          <w:p w14:paraId="257CB07D"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3B8B7777"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Euroclear Sweden AB, org.nr 556112-8074;</w:t>
            </w:r>
          </w:p>
        </w:tc>
      </w:tr>
      <w:tr w:rsidR="003416AE" w:rsidRPr="009D5439" w14:paraId="6440EBFF" w14:textId="77777777" w:rsidTr="00445D3B">
        <w:trPr>
          <w:tblCellSpacing w:w="7" w:type="dxa"/>
        </w:trPr>
        <w:tc>
          <w:tcPr>
            <w:tcW w:w="0" w:type="auto"/>
          </w:tcPr>
          <w:p w14:paraId="7FE4503D"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74E7309D"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innehavare av Teckningsoption med rätt till Teckning av nya Aktier;</w:t>
            </w:r>
          </w:p>
        </w:tc>
      </w:tr>
      <w:tr w:rsidR="003416AE" w:rsidRPr="009D5439" w14:paraId="2F702345" w14:textId="77777777" w:rsidTr="00445D3B">
        <w:trPr>
          <w:tblCellSpacing w:w="7" w:type="dxa"/>
        </w:trPr>
        <w:tc>
          <w:tcPr>
            <w:tcW w:w="0" w:type="auto"/>
          </w:tcPr>
          <w:p w14:paraId="29AA844F" w14:textId="77777777" w:rsidR="003416AE" w:rsidRPr="009D5439" w:rsidRDefault="003416AE" w:rsidP="00445D3B">
            <w:pPr>
              <w:widowControl w:val="0"/>
              <w:jc w:val="both"/>
              <w:rPr>
                <w:rFonts w:ascii="Arial" w:hAnsi="Arial" w:cs="Arial"/>
                <w:sz w:val="20"/>
                <w:szCs w:val="20"/>
              </w:rPr>
            </w:pPr>
            <w:r>
              <w:rPr>
                <w:rFonts w:ascii="Arial" w:hAnsi="Arial" w:cs="Arial"/>
                <w:sz w:val="20"/>
                <w:szCs w:val="20"/>
              </w:rPr>
              <w:t>”</w:t>
            </w:r>
            <w:r w:rsidRPr="00771531">
              <w:rPr>
                <w:rFonts w:ascii="Arial" w:hAnsi="Arial" w:cs="Arial"/>
                <w:b/>
                <w:bCs/>
                <w:sz w:val="20"/>
                <w:szCs w:val="20"/>
              </w:rPr>
              <w:t>Marknadsplats</w:t>
            </w:r>
            <w:r>
              <w:rPr>
                <w:rFonts w:ascii="Arial" w:hAnsi="Arial" w:cs="Arial"/>
                <w:sz w:val="20"/>
                <w:szCs w:val="20"/>
              </w:rPr>
              <w:t>”</w:t>
            </w:r>
          </w:p>
        </w:tc>
        <w:tc>
          <w:tcPr>
            <w:tcW w:w="0" w:type="auto"/>
          </w:tcPr>
          <w:p w14:paraId="0DA2890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reglerad eller oreglerad marknad</w:t>
            </w:r>
            <w:r>
              <w:rPr>
                <w:rFonts w:ascii="Arial" w:hAnsi="Arial" w:cs="Arial"/>
                <w:sz w:val="20"/>
                <w:szCs w:val="20"/>
              </w:rPr>
              <w:t xml:space="preserve"> i Sverige där Bolagets Aktier kan komma att vara upptagna till handel från tid till annan</w:t>
            </w:r>
            <w:r w:rsidRPr="009D5439">
              <w:rPr>
                <w:rFonts w:ascii="Arial" w:hAnsi="Arial" w:cs="Arial"/>
                <w:sz w:val="20"/>
                <w:szCs w:val="20"/>
              </w:rPr>
              <w:t>;</w:t>
            </w:r>
          </w:p>
        </w:tc>
      </w:tr>
      <w:tr w:rsidR="003416AE" w:rsidRPr="009D5439" w14:paraId="77FB6903" w14:textId="77777777" w:rsidTr="00445D3B">
        <w:trPr>
          <w:tblCellSpacing w:w="7" w:type="dxa"/>
        </w:trPr>
        <w:tc>
          <w:tcPr>
            <w:tcW w:w="0" w:type="auto"/>
          </w:tcPr>
          <w:p w14:paraId="7C05D159"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063D47E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bevis till vilket knutits ett visst antal Teckningsoptioner;</w:t>
            </w:r>
          </w:p>
        </w:tc>
      </w:tr>
      <w:tr w:rsidR="003416AE" w:rsidRPr="009D5439" w14:paraId="6FE1AC26" w14:textId="77777777" w:rsidTr="00445D3B">
        <w:trPr>
          <w:tblCellSpacing w:w="7" w:type="dxa"/>
        </w:trPr>
        <w:tc>
          <w:tcPr>
            <w:tcW w:w="0" w:type="auto"/>
          </w:tcPr>
          <w:p w14:paraId="02F895F9"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”Teckningsoption”</w:t>
            </w:r>
          </w:p>
        </w:tc>
        <w:tc>
          <w:tcPr>
            <w:tcW w:w="0" w:type="auto"/>
          </w:tcPr>
          <w:p w14:paraId="159E2AE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rätten att teckna Aktie mot kontant betalning;</w:t>
            </w:r>
          </w:p>
        </w:tc>
      </w:tr>
      <w:tr w:rsidR="003416AE" w:rsidRPr="009D5439" w14:paraId="3560E8C6" w14:textId="77777777" w:rsidTr="00445D3B">
        <w:trPr>
          <w:tblCellSpacing w:w="7" w:type="dxa"/>
        </w:trPr>
        <w:tc>
          <w:tcPr>
            <w:tcW w:w="0" w:type="auto"/>
          </w:tcPr>
          <w:p w14:paraId="3F962DC8"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7F6734C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teckning av Aktier som sker med stöd av Teckningsoption; och</w:t>
            </w:r>
          </w:p>
        </w:tc>
      </w:tr>
      <w:tr w:rsidR="003416AE" w:rsidRPr="009D5439" w14:paraId="73573C22" w14:textId="77777777" w:rsidTr="00445D3B">
        <w:trPr>
          <w:tblCellSpacing w:w="7" w:type="dxa"/>
        </w:trPr>
        <w:tc>
          <w:tcPr>
            <w:tcW w:w="0" w:type="auto"/>
          </w:tcPr>
          <w:p w14:paraId="61CEC107"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53D0263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den kurs till vilken Teckning av ny Aktie kan ske genom utnyttjande av Teckningsoption.</w:t>
            </w:r>
          </w:p>
        </w:tc>
      </w:tr>
    </w:tbl>
    <w:p w14:paraId="74AAE5FA" w14:textId="77777777" w:rsidR="003416AE" w:rsidRPr="003416AE" w:rsidRDefault="003416AE" w:rsidP="003416AE">
      <w:pPr>
        <w:pStyle w:val="Rubrik2"/>
        <w:keepNext w:val="0"/>
        <w:keepLines w:val="0"/>
        <w:widowControl w:val="0"/>
        <w:spacing w:before="480"/>
        <w:jc w:val="both"/>
        <w:rPr>
          <w:rFonts w:ascii="Arial" w:hAnsi="Arial" w:cs="Arial"/>
          <w:b/>
          <w:bCs/>
          <w:color w:val="000000" w:themeColor="text1"/>
          <w:sz w:val="20"/>
          <w:szCs w:val="20"/>
        </w:rPr>
      </w:pPr>
      <w:r w:rsidRPr="003416AE">
        <w:rPr>
          <w:rFonts w:ascii="Arial" w:hAnsi="Arial" w:cs="Arial"/>
          <w:b/>
          <w:bCs/>
          <w:color w:val="000000" w:themeColor="text1"/>
          <w:sz w:val="20"/>
          <w:szCs w:val="20"/>
        </w:rPr>
        <w:t>§ 2 Teckningsoptioner</w:t>
      </w:r>
    </w:p>
    <w:p w14:paraId="5B458ACD"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Det sammanlagda antalet Teckningsoptioner uppgår till högst </w:t>
      </w:r>
      <w:r>
        <w:rPr>
          <w:rFonts w:ascii="Arial" w:hAnsi="Arial" w:cs="Arial"/>
          <w:sz w:val="20"/>
          <w:szCs w:val="20"/>
        </w:rPr>
        <w:t>120 196</w:t>
      </w:r>
      <w:r w:rsidRPr="009D5439">
        <w:rPr>
          <w:rFonts w:ascii="Arial" w:hAnsi="Arial" w:cs="Arial"/>
          <w:sz w:val="20"/>
          <w:szCs w:val="20"/>
        </w:rPr>
        <w:t xml:space="preserve">. </w:t>
      </w:r>
    </w:p>
    <w:p w14:paraId="15EAB25E" w14:textId="77777777" w:rsidR="003416AE" w:rsidRPr="009D5439" w:rsidRDefault="003416AE" w:rsidP="003416AE">
      <w:pPr>
        <w:widowControl w:val="0"/>
        <w:spacing w:before="120"/>
        <w:jc w:val="both"/>
        <w:rPr>
          <w:rFonts w:ascii="Arial" w:hAnsi="Arial" w:cs="Arial"/>
          <w:sz w:val="20"/>
          <w:szCs w:val="20"/>
        </w:rPr>
      </w:pPr>
      <w:r w:rsidRPr="00E114C5">
        <w:rPr>
          <w:rFonts w:ascii="Arial" w:hAnsi="Arial" w:cs="Arial"/>
          <w:sz w:val="20"/>
          <w:szCs w:val="20"/>
        </w:rPr>
        <w:t xml:space="preserve">Bolaget håller ett register över </w:t>
      </w:r>
      <w:r>
        <w:rPr>
          <w:rFonts w:ascii="Arial" w:hAnsi="Arial" w:cs="Arial"/>
          <w:sz w:val="20"/>
          <w:szCs w:val="20"/>
        </w:rPr>
        <w:t>Teckningsoptionerna</w:t>
      </w:r>
      <w:r w:rsidRPr="00E114C5">
        <w:rPr>
          <w:rFonts w:ascii="Arial" w:hAnsi="Arial" w:cs="Arial"/>
          <w:sz w:val="20"/>
          <w:szCs w:val="20"/>
        </w:rPr>
        <w:t>. Om Innehavare begär det kan som representation för Teckningsoption ett Optionsbevis ställt till viss man eller order lämnas till Innehavaren</w:t>
      </w:r>
      <w:r w:rsidRPr="009D5439">
        <w:rPr>
          <w:rFonts w:ascii="Arial" w:hAnsi="Arial" w:cs="Arial"/>
          <w:sz w:val="20"/>
          <w:szCs w:val="20"/>
        </w:rPr>
        <w:t>.</w:t>
      </w:r>
    </w:p>
    <w:p w14:paraId="67C9761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är Avstämningsbolag får Bolagets styrelse fatta beslut om att Teckningsoptionerna ska registreras på Avstämningskonto. Vid sådant förhållande ska inga Optionsbevis eller andra värdepapper ges ut. Innehavare ska på Bolagets anmaning vara skyldig att omedelbart till Bolaget inlämna samtliga Optionsbevis representerande Teckningsoptioner samt meddela Bolaget erforderliga uppgifter om värdepapperskonto på vilket Innehavarens Teckningsoptioner ska registreras.</w:t>
      </w:r>
    </w:p>
    <w:p w14:paraId="28D11BE4" w14:textId="56A0A7B4" w:rsidR="003416AE" w:rsidRP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För det fall Bolagets styrelse fattat beslut enligt andra stycket ovan, ska styrelsen därefter vara oförhindrad att, med de begränsningar som må följa av lag eller annan författning, fatta beslut om att Teckningsoptionerna inte längre ska vara registrerade på Avstämningskonto.</w:t>
      </w:r>
    </w:p>
    <w:p w14:paraId="7927D46A"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3 Rätt att teckna nya Aktier</w:t>
      </w:r>
    </w:p>
    <w:p w14:paraId="080CD781"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Innehavaren </w:t>
      </w:r>
      <w:r w:rsidRPr="00143821">
        <w:rPr>
          <w:rFonts w:ascii="Arial" w:hAnsi="Arial" w:cs="Arial"/>
          <w:sz w:val="20"/>
          <w:szCs w:val="20"/>
        </w:rPr>
        <w:t xml:space="preserve">ska ha rätt att under perioden från och med den </w:t>
      </w:r>
      <w:r>
        <w:rPr>
          <w:rFonts w:ascii="Arial" w:hAnsi="Arial" w:cs="Arial"/>
          <w:sz w:val="20"/>
          <w:szCs w:val="20"/>
        </w:rPr>
        <w:t xml:space="preserve">30 juli </w:t>
      </w:r>
      <w:r w:rsidRPr="00143821">
        <w:rPr>
          <w:rFonts w:ascii="Arial" w:hAnsi="Arial" w:cs="Arial"/>
          <w:sz w:val="20"/>
          <w:szCs w:val="20"/>
        </w:rPr>
        <w:t>202</w:t>
      </w:r>
      <w:r>
        <w:rPr>
          <w:rFonts w:ascii="Arial" w:hAnsi="Arial" w:cs="Arial"/>
          <w:sz w:val="20"/>
          <w:szCs w:val="20"/>
        </w:rPr>
        <w:t>5</w:t>
      </w:r>
      <w:r w:rsidRPr="00143821">
        <w:rPr>
          <w:rFonts w:ascii="Arial" w:hAnsi="Arial" w:cs="Arial"/>
          <w:sz w:val="20"/>
          <w:szCs w:val="20"/>
        </w:rPr>
        <w:t xml:space="preserve"> till och med den </w:t>
      </w:r>
      <w:r>
        <w:rPr>
          <w:rFonts w:ascii="Arial" w:hAnsi="Arial" w:cs="Arial"/>
          <w:sz w:val="20"/>
          <w:szCs w:val="20"/>
        </w:rPr>
        <w:t xml:space="preserve">30 januari </w:t>
      </w:r>
      <w:r w:rsidRPr="00143821">
        <w:rPr>
          <w:rFonts w:ascii="Arial" w:hAnsi="Arial" w:cs="Arial"/>
          <w:sz w:val="20"/>
          <w:szCs w:val="20"/>
        </w:rPr>
        <w:t>202</w:t>
      </w:r>
      <w:r>
        <w:rPr>
          <w:rFonts w:ascii="Arial" w:hAnsi="Arial" w:cs="Arial"/>
          <w:sz w:val="20"/>
          <w:szCs w:val="20"/>
        </w:rPr>
        <w:t>6</w:t>
      </w:r>
      <w:r w:rsidRPr="00143821">
        <w:rPr>
          <w:rFonts w:ascii="Arial" w:hAnsi="Arial" w:cs="Arial"/>
          <w:sz w:val="20"/>
          <w:szCs w:val="20"/>
        </w:rPr>
        <w:t xml:space="preserve">, eller till och med den tidigare eller senare dag som kan följa av § 8 nedan, för varje Teckningsoption teckna en (1) ny Aktie till en Teckningskurs om </w:t>
      </w:r>
      <w:r>
        <w:rPr>
          <w:rFonts w:ascii="Arial" w:hAnsi="Arial" w:cs="Arial"/>
          <w:sz w:val="20"/>
          <w:szCs w:val="20"/>
        </w:rPr>
        <w:t xml:space="preserve">femton (15) kronor </w:t>
      </w:r>
      <w:r w:rsidRPr="00143821">
        <w:rPr>
          <w:rFonts w:ascii="Arial" w:hAnsi="Arial" w:cs="Arial"/>
          <w:sz w:val="20"/>
          <w:szCs w:val="20"/>
        </w:rPr>
        <w:t>per Aktie</w:t>
      </w:r>
      <w:r w:rsidRPr="00044CD4">
        <w:rPr>
          <w:rFonts w:ascii="Arial" w:hAnsi="Arial" w:cs="Arial"/>
          <w:sz w:val="20"/>
          <w:szCs w:val="20"/>
        </w:rPr>
        <w:t xml:space="preserve">. </w:t>
      </w:r>
      <w:r w:rsidRPr="00E114C5">
        <w:rPr>
          <w:rFonts w:ascii="Arial" w:hAnsi="Arial" w:cs="Arial"/>
          <w:sz w:val="20"/>
          <w:szCs w:val="20"/>
        </w:rPr>
        <w:t>Teckningskursen får</w:t>
      </w:r>
      <w:r>
        <w:rPr>
          <w:rFonts w:ascii="Arial" w:hAnsi="Arial" w:cs="Arial"/>
          <w:sz w:val="20"/>
          <w:szCs w:val="20"/>
        </w:rPr>
        <w:t xml:space="preserve"> dock</w:t>
      </w:r>
      <w:r w:rsidRPr="00E114C5">
        <w:rPr>
          <w:rFonts w:ascii="Arial" w:hAnsi="Arial" w:cs="Arial"/>
          <w:sz w:val="20"/>
          <w:szCs w:val="20"/>
        </w:rPr>
        <w:t xml:space="preserve"> aldrig understiga </w:t>
      </w:r>
      <w:r>
        <w:rPr>
          <w:rFonts w:ascii="Arial" w:hAnsi="Arial" w:cs="Arial"/>
          <w:sz w:val="20"/>
          <w:szCs w:val="20"/>
        </w:rPr>
        <w:t>A</w:t>
      </w:r>
      <w:r w:rsidRPr="00E114C5">
        <w:rPr>
          <w:rFonts w:ascii="Arial" w:hAnsi="Arial" w:cs="Arial"/>
          <w:sz w:val="20"/>
          <w:szCs w:val="20"/>
        </w:rPr>
        <w:t>ktiens kvotvärde</w:t>
      </w:r>
      <w:r>
        <w:rPr>
          <w:rFonts w:ascii="Arial" w:hAnsi="Arial" w:cs="Arial"/>
          <w:sz w:val="20"/>
          <w:szCs w:val="20"/>
        </w:rPr>
        <w:t>.</w:t>
      </w:r>
    </w:p>
    <w:p w14:paraId="6FB4200A"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Omräkning av Teckningskurs liksom av det antal nya Aktier som varje Teckningsoption berättigar till Teckning av, kan äga rum i de fall som framgår av § 8 nedan.</w:t>
      </w:r>
    </w:p>
    <w:p w14:paraId="6C3E17F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252A53F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Teckning kan endast ske av det hela antal Aktier, vartill det sammanlagda antalet Teckningsoptioner berättigar och som en och samma Innehavare önskar utnyttja. Vid sådan Teckning ska bortses från eventuell överskjutande del av Teckningsoption, som inte kan utnyttjas.</w:t>
      </w:r>
    </w:p>
    <w:p w14:paraId="63E51B73"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4 Teckning av Aktier</w:t>
      </w:r>
    </w:p>
    <w:p w14:paraId="675B055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Under tid som Bolaget är Avstämningsbolag och Teckningsoption är registrerad på Avstämningskonto ska följande gälla. Vid Teckning ska ifylld anmälningssedel enligt fastställt formulär inges till Bolaget eller ett av Bolaget anvisat kontoförande institut.</w:t>
      </w:r>
    </w:p>
    <w:p w14:paraId="29E97A8E"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eller om Teckningsoption inte är registrerad på Avstämningskonto ska Teckning ske genom skriftlig anmälan på teckningslista till Bolaget varvid antalet Teckningsoptioner som utnyttjas ska anges. Vid Teckning ska Innehavare i förekommande fall inlämna motsvarande Optionsbevis till Bolaget.</w:t>
      </w:r>
    </w:p>
    <w:p w14:paraId="7D0F7525" w14:textId="77777777" w:rsidR="003416AE" w:rsidRDefault="003416AE" w:rsidP="003416AE">
      <w:pPr>
        <w:widowControl w:val="0"/>
        <w:spacing w:before="120"/>
        <w:jc w:val="both"/>
        <w:rPr>
          <w:rFonts w:ascii="Arial" w:hAnsi="Arial" w:cs="Arial"/>
          <w:sz w:val="20"/>
          <w:szCs w:val="20"/>
        </w:rPr>
      </w:pPr>
      <w:r w:rsidRPr="00647096">
        <w:rPr>
          <w:rFonts w:ascii="Arial" w:hAnsi="Arial" w:cs="Arial"/>
          <w:sz w:val="20"/>
          <w:szCs w:val="20"/>
        </w:rPr>
        <w:t xml:space="preserve">Är </w:t>
      </w:r>
      <w:r>
        <w:rPr>
          <w:rFonts w:ascii="Arial" w:hAnsi="Arial" w:cs="Arial"/>
          <w:sz w:val="20"/>
          <w:szCs w:val="20"/>
        </w:rPr>
        <w:t>I</w:t>
      </w:r>
      <w:r w:rsidRPr="00647096">
        <w:rPr>
          <w:rFonts w:ascii="Arial" w:hAnsi="Arial" w:cs="Arial"/>
          <w:sz w:val="20"/>
          <w:szCs w:val="20"/>
        </w:rPr>
        <w:t xml:space="preserve">nnehavare förhindrad att teckna </w:t>
      </w:r>
      <w:r>
        <w:rPr>
          <w:rFonts w:ascii="Arial" w:hAnsi="Arial" w:cs="Arial"/>
          <w:sz w:val="20"/>
          <w:szCs w:val="20"/>
        </w:rPr>
        <w:t>A</w:t>
      </w:r>
      <w:r w:rsidRPr="00647096">
        <w:rPr>
          <w:rFonts w:ascii="Arial" w:hAnsi="Arial" w:cs="Arial"/>
          <w:sz w:val="20"/>
          <w:szCs w:val="20"/>
        </w:rPr>
        <w:t xml:space="preserve">ktier under den period som anges i § </w:t>
      </w:r>
      <w:r>
        <w:rPr>
          <w:rFonts w:ascii="Arial" w:hAnsi="Arial" w:cs="Arial"/>
          <w:sz w:val="20"/>
          <w:szCs w:val="20"/>
        </w:rPr>
        <w:t>3 ovan</w:t>
      </w:r>
      <w:r w:rsidRPr="00647096">
        <w:rPr>
          <w:rFonts w:ascii="Arial" w:hAnsi="Arial" w:cs="Arial"/>
          <w:sz w:val="20"/>
          <w:szCs w:val="20"/>
        </w:rPr>
        <w:t xml:space="preserve"> på grund av bestämmelser i marknadsmissbruksförordning (596/2014/EU), lag (2016:1307) om straff för marknadsmissbruk på värdepappersmarknaden, lag (2016:1306) med kompletterande bestämmelser till EU:s marknadsmissbruksförordning eller annan på Bolaget tillämplig insiderlagstiftning ska Bolaget äga rätt att medge att sådan </w:t>
      </w:r>
      <w:r>
        <w:rPr>
          <w:rFonts w:ascii="Arial" w:hAnsi="Arial" w:cs="Arial"/>
          <w:sz w:val="20"/>
          <w:szCs w:val="20"/>
        </w:rPr>
        <w:t>I</w:t>
      </w:r>
      <w:r w:rsidRPr="00647096">
        <w:rPr>
          <w:rFonts w:ascii="Arial" w:hAnsi="Arial" w:cs="Arial"/>
          <w:sz w:val="20"/>
          <w:szCs w:val="20"/>
        </w:rPr>
        <w:t xml:space="preserve">nnehavare istället får teckna </w:t>
      </w:r>
      <w:r>
        <w:rPr>
          <w:rFonts w:ascii="Arial" w:hAnsi="Arial" w:cs="Arial"/>
          <w:sz w:val="20"/>
          <w:szCs w:val="20"/>
        </w:rPr>
        <w:t>A</w:t>
      </w:r>
      <w:r w:rsidRPr="00647096">
        <w:rPr>
          <w:rFonts w:ascii="Arial" w:hAnsi="Arial" w:cs="Arial"/>
          <w:sz w:val="20"/>
          <w:szCs w:val="20"/>
        </w:rPr>
        <w:t xml:space="preserve">ktier så snart denne inte längre är förhindrad att göra det, dock senast </w:t>
      </w:r>
      <w:r>
        <w:rPr>
          <w:rFonts w:ascii="Arial" w:hAnsi="Arial" w:cs="Arial"/>
          <w:sz w:val="20"/>
          <w:szCs w:val="20"/>
        </w:rPr>
        <w:t>trettio (</w:t>
      </w:r>
      <w:r w:rsidRPr="00647096">
        <w:rPr>
          <w:rFonts w:ascii="Arial" w:hAnsi="Arial" w:cs="Arial"/>
          <w:sz w:val="20"/>
          <w:szCs w:val="20"/>
        </w:rPr>
        <w:t>30</w:t>
      </w:r>
      <w:r>
        <w:rPr>
          <w:rFonts w:ascii="Arial" w:hAnsi="Arial" w:cs="Arial"/>
          <w:sz w:val="20"/>
          <w:szCs w:val="20"/>
        </w:rPr>
        <w:t>)</w:t>
      </w:r>
      <w:r w:rsidRPr="00647096">
        <w:rPr>
          <w:rFonts w:ascii="Arial" w:hAnsi="Arial" w:cs="Arial"/>
          <w:sz w:val="20"/>
          <w:szCs w:val="20"/>
        </w:rPr>
        <w:t xml:space="preserve"> kalenderdagar efter sådant hinder har upphört</w:t>
      </w:r>
      <w:r>
        <w:rPr>
          <w:rFonts w:ascii="Arial" w:hAnsi="Arial" w:cs="Arial"/>
          <w:sz w:val="20"/>
          <w:szCs w:val="20"/>
        </w:rPr>
        <w:t>.</w:t>
      </w:r>
    </w:p>
    <w:p w14:paraId="550E0B4B" w14:textId="77777777" w:rsidR="003416AE" w:rsidRPr="009D5439" w:rsidRDefault="003416AE" w:rsidP="003416AE">
      <w:pPr>
        <w:widowControl w:val="0"/>
        <w:spacing w:before="120"/>
        <w:jc w:val="both"/>
        <w:rPr>
          <w:rFonts w:ascii="Arial" w:hAnsi="Arial" w:cs="Arial"/>
          <w:sz w:val="20"/>
          <w:szCs w:val="20"/>
        </w:rPr>
      </w:pPr>
      <w:r w:rsidRPr="006D6DEF">
        <w:rPr>
          <w:rFonts w:ascii="Arial" w:hAnsi="Arial" w:cs="Arial"/>
          <w:sz w:val="20"/>
          <w:szCs w:val="20"/>
        </w:rPr>
        <w:t xml:space="preserve">Anmälan om </w:t>
      </w:r>
      <w:r>
        <w:rPr>
          <w:rFonts w:ascii="Arial" w:hAnsi="Arial" w:cs="Arial"/>
          <w:sz w:val="20"/>
          <w:szCs w:val="20"/>
        </w:rPr>
        <w:t>T</w:t>
      </w:r>
      <w:r w:rsidRPr="006D6DEF">
        <w:rPr>
          <w:rFonts w:ascii="Arial" w:hAnsi="Arial" w:cs="Arial"/>
          <w:sz w:val="20"/>
          <w:szCs w:val="20"/>
        </w:rPr>
        <w:t>eckning är bindande och kan inte återkallas</w:t>
      </w:r>
      <w:r>
        <w:rPr>
          <w:rFonts w:ascii="Arial" w:hAnsi="Arial" w:cs="Arial"/>
          <w:sz w:val="20"/>
          <w:szCs w:val="20"/>
        </w:rPr>
        <w:t xml:space="preserve">. </w:t>
      </w:r>
      <w:r w:rsidRPr="006D6DEF">
        <w:rPr>
          <w:rFonts w:ascii="Arial" w:hAnsi="Arial" w:cs="Arial"/>
          <w:sz w:val="20"/>
          <w:szCs w:val="20"/>
        </w:rPr>
        <w:t xml:space="preserve">Inges inte anmälan om </w:t>
      </w:r>
      <w:r>
        <w:rPr>
          <w:rFonts w:ascii="Arial" w:hAnsi="Arial" w:cs="Arial"/>
          <w:sz w:val="20"/>
          <w:szCs w:val="20"/>
        </w:rPr>
        <w:t>T</w:t>
      </w:r>
      <w:r w:rsidRPr="006D6DEF">
        <w:rPr>
          <w:rFonts w:ascii="Arial" w:hAnsi="Arial" w:cs="Arial"/>
          <w:sz w:val="20"/>
          <w:szCs w:val="20"/>
        </w:rPr>
        <w:t>eckning inom angiven tid</w:t>
      </w:r>
      <w:r>
        <w:rPr>
          <w:rFonts w:ascii="Arial" w:hAnsi="Arial" w:cs="Arial"/>
          <w:sz w:val="20"/>
          <w:szCs w:val="20"/>
        </w:rPr>
        <w:t xml:space="preserve"> i § 3</w:t>
      </w:r>
      <w:r w:rsidRPr="006D6DEF">
        <w:rPr>
          <w:rFonts w:ascii="Arial" w:hAnsi="Arial" w:cs="Arial"/>
          <w:sz w:val="20"/>
          <w:szCs w:val="20"/>
        </w:rPr>
        <w:t xml:space="preserve"> </w:t>
      </w:r>
      <w:r>
        <w:rPr>
          <w:rFonts w:ascii="Arial" w:hAnsi="Arial" w:cs="Arial"/>
          <w:sz w:val="20"/>
          <w:szCs w:val="20"/>
        </w:rPr>
        <w:t xml:space="preserve">ovan </w:t>
      </w:r>
      <w:r w:rsidRPr="006D6DEF">
        <w:rPr>
          <w:rFonts w:ascii="Arial" w:hAnsi="Arial" w:cs="Arial"/>
          <w:sz w:val="20"/>
          <w:szCs w:val="20"/>
        </w:rPr>
        <w:t xml:space="preserve">upphör </w:t>
      </w:r>
      <w:r>
        <w:rPr>
          <w:rFonts w:ascii="Arial" w:hAnsi="Arial" w:cs="Arial"/>
          <w:sz w:val="20"/>
          <w:szCs w:val="20"/>
        </w:rPr>
        <w:t>T</w:t>
      </w:r>
      <w:r w:rsidRPr="006D6DEF">
        <w:rPr>
          <w:rFonts w:ascii="Arial" w:hAnsi="Arial" w:cs="Arial"/>
          <w:sz w:val="20"/>
          <w:szCs w:val="20"/>
        </w:rPr>
        <w:t>eckningsoptionen att gälla</w:t>
      </w:r>
      <w:r>
        <w:rPr>
          <w:rFonts w:ascii="Arial" w:hAnsi="Arial" w:cs="Arial"/>
          <w:sz w:val="20"/>
          <w:szCs w:val="20"/>
        </w:rPr>
        <w:t>.</w:t>
      </w:r>
    </w:p>
    <w:p w14:paraId="16D42A05"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5 Betalning</w:t>
      </w:r>
    </w:p>
    <w:p w14:paraId="645CB94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Vid anmälan om Teckning ska betalning samtidigt erläggas för det antal Aktier som anmälan om Teckningen avser. Betalning ska ske kontant till ett av Bolaget anvisat bankkonto. </w:t>
      </w:r>
    </w:p>
    <w:p w14:paraId="543C2910"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6 Införande i aktiebok m.m.</w:t>
      </w:r>
    </w:p>
    <w:p w14:paraId="23002FF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593CF8C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1322147D"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7 Rätt till vinstutdelning</w:t>
      </w:r>
    </w:p>
    <w:p w14:paraId="1D78B97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Pr>
          <w:rFonts w:ascii="Arial" w:hAnsi="Arial" w:cs="Arial"/>
          <w:sz w:val="20"/>
          <w:szCs w:val="20"/>
        </w:rPr>
        <w:t xml:space="preserve">de ny Aktierna </w:t>
      </w:r>
      <w:r w:rsidRPr="001547BD">
        <w:rPr>
          <w:rFonts w:ascii="Arial" w:hAnsi="Arial" w:cs="Arial"/>
          <w:sz w:val="20"/>
          <w:szCs w:val="20"/>
        </w:rPr>
        <w:t xml:space="preserve">har registrerats </w:t>
      </w:r>
      <w:r>
        <w:rPr>
          <w:rFonts w:ascii="Arial" w:hAnsi="Arial" w:cs="Arial"/>
          <w:sz w:val="20"/>
          <w:szCs w:val="20"/>
        </w:rPr>
        <w:t>hos</w:t>
      </w:r>
      <w:r w:rsidRPr="001547BD">
        <w:rPr>
          <w:rFonts w:ascii="Arial" w:hAnsi="Arial" w:cs="Arial"/>
          <w:sz w:val="20"/>
          <w:szCs w:val="20"/>
        </w:rPr>
        <w:t xml:space="preserve"> Bolagsverket och förts in i den av Euroclear Sweden AB förda aktieboken</w:t>
      </w:r>
      <w:r w:rsidRPr="009D5439">
        <w:rPr>
          <w:rFonts w:ascii="Arial" w:hAnsi="Arial" w:cs="Arial"/>
          <w:sz w:val="20"/>
          <w:szCs w:val="20"/>
        </w:rPr>
        <w:t>.</w:t>
      </w:r>
    </w:p>
    <w:p w14:paraId="3B7074C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Pr="001547BD">
        <w:rPr>
          <w:rFonts w:ascii="Arial" w:hAnsi="Arial" w:cs="Arial"/>
          <w:sz w:val="20"/>
          <w:szCs w:val="20"/>
        </w:rPr>
        <w:t xml:space="preserve">de ny Aktierna har registrerats </w:t>
      </w:r>
      <w:r>
        <w:rPr>
          <w:rFonts w:ascii="Arial" w:hAnsi="Arial" w:cs="Arial"/>
          <w:sz w:val="20"/>
          <w:szCs w:val="20"/>
        </w:rPr>
        <w:t>hos</w:t>
      </w:r>
      <w:r w:rsidRPr="001547BD">
        <w:rPr>
          <w:rFonts w:ascii="Arial" w:hAnsi="Arial" w:cs="Arial"/>
          <w:sz w:val="20"/>
          <w:szCs w:val="20"/>
        </w:rPr>
        <w:t xml:space="preserve"> Bolagsverket</w:t>
      </w:r>
      <w:r>
        <w:rPr>
          <w:rFonts w:ascii="Arial" w:hAnsi="Arial" w:cs="Arial"/>
          <w:sz w:val="20"/>
          <w:szCs w:val="20"/>
        </w:rPr>
        <w:t>.</w:t>
      </w:r>
    </w:p>
    <w:p w14:paraId="643BFE7B"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8 Omräkning av Teckningskurs m.m.</w:t>
      </w:r>
    </w:p>
    <w:p w14:paraId="6C9EA3E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1D01B77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Inte i något fall ska dock omräkning enligt bestämmelserna i denna § 8 kunna leda till att Teckningskursen understiger kvotvärdet på Bolagets Aktier.</w:t>
      </w:r>
    </w:p>
    <w:p w14:paraId="65E944FF"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lastRenderedPageBreak/>
        <w:t>A. Fondemission</w:t>
      </w:r>
    </w:p>
    <w:p w14:paraId="4108DDE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 (3)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C34C22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F091B9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efter beslutet om fondemission tillämpas en omräknad Teckningskurs liksom en omräkning av det antal Aktier som varje Teckningsoption berättigar till Teckning av.</w:t>
      </w:r>
    </w:p>
    <w:p w14:paraId="7B7496B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110BEE59" w14:textId="77777777" w:rsidTr="00445D3B">
        <w:trPr>
          <w:tblCellSpacing w:w="7" w:type="dxa"/>
        </w:trPr>
        <w:tc>
          <w:tcPr>
            <w:tcW w:w="1250" w:type="pct"/>
          </w:tcPr>
          <w:p w14:paraId="42C6FE64"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671A0B3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6D2DCC85"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11C392B1"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190FF0AF" w14:textId="77777777" w:rsidTr="00445D3B">
        <w:trPr>
          <w:tblCellSpacing w:w="7" w:type="dxa"/>
        </w:trPr>
        <w:tc>
          <w:tcPr>
            <w:tcW w:w="1250" w:type="pct"/>
          </w:tcPr>
          <w:p w14:paraId="16DF594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1170F5D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59465B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13912811"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42BADA62"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B. Sammanläggning eller uppdelning (split)</w:t>
      </w:r>
    </w:p>
    <w:p w14:paraId="1558C30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093E02A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C. Nyemission av Aktier</w:t>
      </w:r>
    </w:p>
    <w:p w14:paraId="2AF8EC8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Teckningsoption:</w:t>
      </w:r>
    </w:p>
    <w:p w14:paraId="2A97D14A" w14:textId="77777777" w:rsidR="003416AE" w:rsidRPr="009D5439" w:rsidRDefault="003416AE" w:rsidP="003416AE">
      <w:pPr>
        <w:pStyle w:val="Bulletpointnumber"/>
        <w:widowControl w:val="0"/>
        <w:spacing w:before="120"/>
        <w:ind w:left="340" w:hanging="34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1D44C539" w14:textId="77777777" w:rsidR="003416AE" w:rsidRPr="009D5439" w:rsidRDefault="003416AE" w:rsidP="003416AE">
      <w:pPr>
        <w:pStyle w:val="Bulletpointnumber"/>
        <w:widowControl w:val="0"/>
        <w:spacing w:before="120"/>
        <w:ind w:left="340" w:hanging="340"/>
        <w:jc w:val="both"/>
        <w:rPr>
          <w:rFonts w:ascii="Arial" w:hAnsi="Arial" w:cs="Arial"/>
          <w:sz w:val="20"/>
          <w:szCs w:val="20"/>
        </w:rPr>
      </w:pPr>
      <w:r w:rsidRPr="009D5439">
        <w:rPr>
          <w:rFonts w:ascii="Arial" w:hAnsi="Arial" w:cs="Arial"/>
          <w:sz w:val="20"/>
          <w:szCs w:val="20"/>
        </w:rPr>
        <w:t>Beslutas emissionen av bolagsstämman, ska Teckning – där anmälan om Teckning görs på sådan tid, att Teckningen inte kan verkställas senast tre (3)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724EDE2A"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verkställts på sådan tid att rätt till deltagande i nyemissionen inte uppkommer tillämpas en omräknad Teckningskurs liksom en omräkning av det antal Aktier som varje Teckningsoption berättigar till Teckning av.</w:t>
      </w:r>
    </w:p>
    <w:p w14:paraId="56ADF5E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614E8CCE" w14:textId="77777777" w:rsidTr="00445D3B">
        <w:trPr>
          <w:tblCellSpacing w:w="7" w:type="dxa"/>
        </w:trPr>
        <w:tc>
          <w:tcPr>
            <w:tcW w:w="1250" w:type="pct"/>
          </w:tcPr>
          <w:p w14:paraId="6ABEA5E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2EEFA81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B0F9ED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1D7C92BB"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4AA56B58" w14:textId="77777777" w:rsidTr="00445D3B">
        <w:trPr>
          <w:tblCellSpacing w:w="7" w:type="dxa"/>
        </w:trPr>
        <w:tc>
          <w:tcPr>
            <w:tcW w:w="1250" w:type="pct"/>
          </w:tcPr>
          <w:p w14:paraId="4F15C5E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1155408D"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0E9A25B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4713D999"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5F8F991F"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2C5D72A3" w14:textId="77777777" w:rsidTr="00445D3B">
        <w:trPr>
          <w:tblCellSpacing w:w="7" w:type="dxa"/>
        </w:trPr>
        <w:tc>
          <w:tcPr>
            <w:tcW w:w="1250" w:type="pct"/>
          </w:tcPr>
          <w:p w14:paraId="22F2329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408BE67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5215E0C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1803951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 (0).</w:t>
      </w:r>
    </w:p>
    <w:p w14:paraId="5C7C07F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och omräknat antal Aktier som belöper på varje Teckningsoption ska fastställas av Bolaget två (2) Bankdagar efter teckningstidens utgång och tillämpas vid Teckning som verkställs därefter.</w:t>
      </w:r>
    </w:p>
    <w:p w14:paraId="1D4B9DA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78EBC53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Under tiden till dess att omräknad Teckningskurs och omräknat antal Aktier som varje Teckningsoption berättigar till Teckning av har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7FAB07F"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D. Emission av konvertibler eller teckningsoptioner</w:t>
      </w:r>
    </w:p>
    <w:p w14:paraId="3751AAD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emission av konvertibler eller teckningsoptioner med företrädesrätt för aktieägarna och mot kontant betalning eller mot betalning genom kvittning eller, såvitt gäller teckningsoptioner, utan betalning, har bestämmelserna i punkt C första stycket 1 och 2 ovan om rätten att delta i nyemission på grund av Aktie som tillkommit genom Teckning motsvarande tillämpning.</w:t>
      </w:r>
    </w:p>
    <w:p w14:paraId="5314B90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i sådan tid att rätt till deltagande i emissionen inte uppkommer tillämpas en omräknad Teckningskurs och ett omräknat antal Aktier som belöper på varje Teckningsoption.</w:t>
      </w:r>
    </w:p>
    <w:p w14:paraId="5D0A113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63FDD908" w14:textId="77777777" w:rsidTr="00445D3B">
        <w:trPr>
          <w:tblCellSpacing w:w="7" w:type="dxa"/>
        </w:trPr>
        <w:tc>
          <w:tcPr>
            <w:tcW w:w="1250" w:type="pct"/>
          </w:tcPr>
          <w:p w14:paraId="66441BA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5DE52B2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BB6844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1C7BF30E"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3CDCADF" w14:textId="77777777" w:rsidTr="00445D3B">
        <w:trPr>
          <w:tblCellSpacing w:w="7" w:type="dxa"/>
        </w:trPr>
        <w:tc>
          <w:tcPr>
            <w:tcW w:w="1250" w:type="pct"/>
          </w:tcPr>
          <w:p w14:paraId="5A28302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52CD5B95"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2B3F3B2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78EC963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274BA79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1C68AC5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och omräknat antal Aktier som belöper på varje Teckningsoption ska fastställas av Bolaget två (2) Bankdagar efter teckningstidens utgång och tillämpas vid Teckning som verkställs därefter.</w:t>
      </w:r>
    </w:p>
    <w:p w14:paraId="76A740D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096F78C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sker under tiden fram till dess att omräknad Teckningskurs och omräknat antal Aktier som belöper på varje Teckningsoption fastställts, ska bestämmelsen i punkt C sista stycket ovan äga motsvarande tillämpning.</w:t>
      </w:r>
    </w:p>
    <w:p w14:paraId="14787FA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E. Erbjudande till aktieägarna i annat fall än som avses i punkt A-D</w:t>
      </w:r>
    </w:p>
    <w:p w14:paraId="6DC6B11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ett erbjudande till aktieägarna i annat fall än som avses i punkt A-D ovan att av Bolaget förvärva värdepapper eller rättighet av något slag, ska vid Teckning som påkallas på sådan tid, att därigenom erhållen Aktie inte medför rätt att delta i erbjudandet, tillämpas en omräknad Teckningskurs och ett omräknat antal Aktier som varje Teckningsoption ger rätt att teckna. Detsamma gäller om Bolaget beslutar att enligt nämnda principer till aktieägarna dela ut värdepapper eller rättigheter utan vederlag.</w:t>
      </w:r>
    </w:p>
    <w:p w14:paraId="7A85983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03BDD48C" w14:textId="77777777" w:rsidTr="00445D3B">
        <w:trPr>
          <w:tblCellSpacing w:w="7" w:type="dxa"/>
        </w:trPr>
        <w:tc>
          <w:tcPr>
            <w:tcW w:w="1250" w:type="pct"/>
          </w:tcPr>
          <w:p w14:paraId="722EACA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03A3A2E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7AD05A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248FB748"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059D0744" w14:textId="77777777" w:rsidTr="00445D3B">
        <w:trPr>
          <w:tblCellSpacing w:w="7" w:type="dxa"/>
        </w:trPr>
        <w:tc>
          <w:tcPr>
            <w:tcW w:w="1250" w:type="pct"/>
          </w:tcPr>
          <w:p w14:paraId="3877166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4BA25D2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2EDD94A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742C7672"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68C8DCD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7CCCED7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5CBE9B0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174E99F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3D7454B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sker under tiden fram till dess att omräknad Teckningskurs och omräknat antal Aktier som belöper på varje Teckningsoption fastställts, ska bestämmelsen i punkt C sista stycket ovan äga motsvarande tillämpning.</w:t>
      </w:r>
    </w:p>
    <w:p w14:paraId="32E2EA17"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 xml:space="preserve">F. </w:t>
      </w:r>
      <w:r w:rsidRPr="00CF61C3">
        <w:rPr>
          <w:rFonts w:ascii="Arial" w:hAnsi="Arial" w:cs="Arial"/>
          <w:sz w:val="20"/>
          <w:szCs w:val="20"/>
        </w:rPr>
        <w:t>Företrädesrätt för Innehavare vid emissioner</w:t>
      </w:r>
    </w:p>
    <w:p w14:paraId="463B46A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Teckningsoption inte har verkställts, anses vara ägare till det antal Aktier som Innehavaren skulle ha erhållit, om Teckning verkställts efter den Teckningskurs som gällde och det antal Aktier som belöpte på varje Teckningsoption vid tidpunkten för beslutet om emission.</w:t>
      </w:r>
    </w:p>
    <w:p w14:paraId="6B1152E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Teckningsoption vid tidpunkten för beslutet om erbjudande.</w:t>
      </w:r>
    </w:p>
    <w:p w14:paraId="12A6152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skulle besluta att ge Innehavarna företrädesrätt i enlighet med bestämmelserna i punkt F, ska någon omräkning enligt punkt C, D eller E ovan av Teckningskursen inte äga rum.</w:t>
      </w:r>
    </w:p>
    <w:p w14:paraId="08872E1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G. Kontant utdelning till aktieägarna</w:t>
      </w:r>
    </w:p>
    <w:p w14:paraId="45004B4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kontant utdelning till aktieägarna, som innebär att dessa erhåller utdelning som tillsammans med andra under samma räkenskapsår utbetalda utdelningar överstiger trettio (30) procent av de befintliga Aktiernas genomsnittskurs under en period om tjugofem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Teckningsoption. Omräkningen ska baseras på den del av den sammanlagda utdelningen som överstiger trettio (30) procent av Aktiernas genomsnittskurs under ovan nämnd period (extraordinär utdelning).</w:t>
      </w:r>
    </w:p>
    <w:p w14:paraId="3753ABB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2D6F8713" w14:textId="77777777" w:rsidTr="00445D3B">
        <w:trPr>
          <w:tblCellSpacing w:w="7" w:type="dxa"/>
        </w:trPr>
        <w:tc>
          <w:tcPr>
            <w:tcW w:w="1250" w:type="pct"/>
          </w:tcPr>
          <w:p w14:paraId="1FF07B8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67BFCC4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440C784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 tjugofem (25)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2A9DB5BA"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03F9A469" w14:textId="77777777" w:rsidTr="00445D3B">
        <w:trPr>
          <w:tblCellSpacing w:w="7" w:type="dxa"/>
        </w:trPr>
        <w:tc>
          <w:tcPr>
            <w:tcW w:w="1250" w:type="pct"/>
          </w:tcPr>
          <w:p w14:paraId="7F51618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 xml:space="preserve">omräknat antal Aktier som varje Teckningsoption ger rätt </w:t>
            </w:r>
            <w:r w:rsidRPr="009D5439">
              <w:rPr>
                <w:rFonts w:ascii="Arial" w:hAnsi="Arial" w:cs="Arial"/>
                <w:sz w:val="20"/>
                <w:szCs w:val="20"/>
              </w:rPr>
              <w:lastRenderedPageBreak/>
              <w:t>att teckna</w:t>
            </w:r>
          </w:p>
        </w:tc>
        <w:tc>
          <w:tcPr>
            <w:tcW w:w="400" w:type="pct"/>
          </w:tcPr>
          <w:p w14:paraId="70178AC0"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w:t>
            </w:r>
          </w:p>
        </w:tc>
        <w:tc>
          <w:tcPr>
            <w:tcW w:w="3350" w:type="pct"/>
          </w:tcPr>
          <w:p w14:paraId="5232DA9D"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den extraordinära utdelning som utbetalas per Aktie</w:t>
            </w:r>
            <w:r w:rsidRPr="009D5439">
              <w:rPr>
                <w:rFonts w:ascii="Arial" w:hAnsi="Arial" w:cs="Arial"/>
                <w:sz w:val="20"/>
                <w:szCs w:val="20"/>
              </w:rPr>
              <w:br/>
            </w:r>
            <w:r w:rsidRPr="009D5439">
              <w:rPr>
                <w:rFonts w:ascii="Arial" w:hAnsi="Arial" w:cs="Arial"/>
                <w:sz w:val="20"/>
                <w:szCs w:val="20"/>
              </w:rPr>
              <w:lastRenderedPageBreak/>
              <w:t>___________________________________________________</w:t>
            </w:r>
            <w:r w:rsidRPr="009D5439">
              <w:rPr>
                <w:rFonts w:ascii="Arial" w:hAnsi="Arial" w:cs="Arial"/>
                <w:sz w:val="20"/>
                <w:szCs w:val="20"/>
              </w:rPr>
              <w:br/>
              <w:t>Aktiens genomsnittskurs</w:t>
            </w:r>
          </w:p>
        </w:tc>
      </w:tr>
    </w:tbl>
    <w:p w14:paraId="1B250ECA"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lastRenderedPageBreak/>
        <w:t>Aktiens genomsnittskurs beräknas i enlighet med punkt C ovan.</w:t>
      </w:r>
    </w:p>
    <w:p w14:paraId="77B5092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Den omräknade Teckningskursen och det omräknade antalet Aktier som belöper på varje Teckningsoption fastställs av Bolaget två (2) Bankdagar efter utgången av den ovan angivna perioden om tjugofem (25) handelsdagar och tillämpas vid Teckning som verkställs därefter.</w:t>
      </w:r>
    </w:p>
    <w:p w14:paraId="772D696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och det beslutas om kontant utdelning till aktieägarna innebärande att dessa erhåller utdelning som, tillsammans med andra under samma räkenskapsår utbetalda utdelningar, överstiger trettio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trettio (30) procent av Bolagets värde enligt ovan (extraordinär utdelning).</w:t>
      </w:r>
    </w:p>
    <w:p w14:paraId="243233E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under tiden till dess att omräknad Teckningskurs och omräknat antal Aktier som varje Teckningsoption berättigar till Teckning av fastställts, ska bestämmelserna i punkt C, sista stycket ovan, äga motsvarande tillämpning.</w:t>
      </w:r>
    </w:p>
    <w:p w14:paraId="34FE9690"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H. Minskning av aktiekapitalet med återbetalning till aktieägarna</w:t>
      </w:r>
    </w:p>
    <w:p w14:paraId="25E2E42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minskning av aktiekapitalet med återbetalning till aktieägarna, tillämpas en omräknad Teckningskurs och ett omräknat antal Aktier som belöper på varje Teckningsoption.</w:t>
      </w:r>
    </w:p>
    <w:p w14:paraId="0C56D3A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CA42211" w14:textId="77777777" w:rsidTr="00445D3B">
        <w:trPr>
          <w:tblCellSpacing w:w="7" w:type="dxa"/>
        </w:trPr>
        <w:tc>
          <w:tcPr>
            <w:tcW w:w="1250" w:type="pct"/>
          </w:tcPr>
          <w:p w14:paraId="7A03803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7359CAA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56C0C72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 tjugofem (25)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7FBBC149"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4526521" w14:textId="77777777" w:rsidTr="00445D3B">
        <w:trPr>
          <w:tblCellSpacing w:w="7" w:type="dxa"/>
        </w:trPr>
        <w:tc>
          <w:tcPr>
            <w:tcW w:w="1250" w:type="pct"/>
          </w:tcPr>
          <w:p w14:paraId="60F308ED"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66AA4C3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2E3B4EF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57FE6A52"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5641A2A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090EA762" w14:textId="77777777" w:rsidTr="00445D3B">
        <w:trPr>
          <w:tblCellSpacing w:w="7" w:type="dxa"/>
        </w:trPr>
        <w:tc>
          <w:tcPr>
            <w:tcW w:w="1250" w:type="pct"/>
          </w:tcPr>
          <w:p w14:paraId="2F08E85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03C5E9A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5AA1B7A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det faktiska belopp som återbetalas per inlöst Aktie minskat med Aktiens genomsnittliga betalkurs under en period om tjugofem (25)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123812CD"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0C35FEC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Teckningsoption fastställs av Bolaget två (2) Bankdagar efter utgången av den angivna perioden om </w:t>
      </w:r>
      <w:r w:rsidRPr="009D5439">
        <w:rPr>
          <w:rFonts w:ascii="Arial" w:hAnsi="Arial" w:cs="Arial"/>
          <w:sz w:val="20"/>
          <w:szCs w:val="20"/>
        </w:rPr>
        <w:lastRenderedPageBreak/>
        <w:t>tjugofem (25) handelsdagar och tillämpas vid Teckning som verkställs därefter.</w:t>
      </w:r>
    </w:p>
    <w:p w14:paraId="0E7C6DB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under tiden till dess att omräknad Teckningskurs och omräknat antal Aktier som varje Teckningsoption berättigar till Teckning av fastställts, ska bestämmelserna i punkt C, sista stycket ovan, äga motsvarande tillämpning.</w:t>
      </w:r>
    </w:p>
    <w:p w14:paraId="5688DEC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5BD6D94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aktiekapital skulle minskas genom inlösen av Aktier med återbetalning till aktieägarna, vilken minskning inte är obligatorisk, eller om Bolaget – utan att det är 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Teckningsoption berättigar till Teckning av ske med tillämpning så långt möjligt av de principer som anges ovan.</w:t>
      </w:r>
    </w:p>
    <w:p w14:paraId="5C5A24A0"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I. Ändamålsenlig omräkning</w:t>
      </w:r>
    </w:p>
    <w:p w14:paraId="093BF1E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Teckningsoption på det sätt styrelsen finner ändamålsenligt för att få ett skäligt resultat.</w:t>
      </w:r>
    </w:p>
    <w:p w14:paraId="5BBD0F33"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J. Avrundning</w:t>
      </w:r>
    </w:p>
    <w:p w14:paraId="7EFD0C4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För fastställande av omräknad Teckningskurs ska Teckningskursen avrundas till två (2) decimaler.</w:t>
      </w:r>
    </w:p>
    <w:p w14:paraId="4CCC6664"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K. Likvidation</w:t>
      </w:r>
    </w:p>
    <w:p w14:paraId="5880F48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likvidation enligt 25 kap. aktiebolagslagen får Teckning inte vidare verkställas. Det gäller oavsett likvidationsgrunden och oberoende av om beslutet att Bolaget ska träda i likvidation vunnit laga kraft eller inte.</w:t>
      </w:r>
    </w:p>
    <w:p w14:paraId="6630BB1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 1 § aktiebolagslagen ska Innehavarna genom meddelande enligt § 1</w:t>
      </w:r>
      <w:r>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76869DC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Bolaget lämna meddelande om att det överväger att frivilligt träda i likvidation, ska Innehavare – oavsett vad som sägs i § 3 om tidigaste tidpunkt för påkallande av Teckning – ha rätt att göra anmälan om Teckning av Aktier med utnyttjande av Teckningsoptionen från den dag då meddelandet lämnats. Det gäller dock bara om Teckning kan verkställas senast på tionde kalenderdagen före den bolagsstämma vid vilken frågan om Bolagets likvidation ska behandlas.</w:t>
      </w:r>
    </w:p>
    <w:p w14:paraId="256094A5"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L. Fusion</w:t>
      </w:r>
    </w:p>
    <w:p w14:paraId="0533494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 15 § aktiebolagslagen, varigenom Bolaget ska uppgå i annat bolag, får påkallande av Teckning därefter inte ske.</w:t>
      </w:r>
    </w:p>
    <w:p w14:paraId="1B8DBE6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Senast två (2) månader innan Bolaget tar slutlig ställning till fråga om fusion enligt ovan, ska Innehavarna genom meddelande enligt § 1</w:t>
      </w:r>
      <w:r>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27CEE21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Bolaget lämna meddelande om avsedd fusion enligt ovan, ska Innehavare äga rätt att påkalla Teckning från den dag då meddelandet lämnats om fusionsavsikten, förutsatt att Teckning kan verkställas senast tre (3) veckor före den bolagsstämma, vid vilken fusionsplanen, varigenom Bolaget ska uppgå i annat bolag, ska godkännas.</w:t>
      </w:r>
    </w:p>
    <w:p w14:paraId="46C56B2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Upprättar Bolagets styrelse en fusionsplan enligt 23 kap. 28 § aktiebolagslagen, varigenom Bolaget ska uppgå i annat bolag, ska följande gälla.</w:t>
      </w:r>
    </w:p>
    <w:p w14:paraId="1EAD3B6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w:t>
      </w:r>
      <w:r w:rsidRPr="009D5439">
        <w:rPr>
          <w:rFonts w:ascii="Arial" w:hAnsi="Arial" w:cs="Arial"/>
          <w:b/>
          <w:bCs/>
          <w:sz w:val="20"/>
          <w:szCs w:val="20"/>
        </w:rPr>
        <w:t>Slutdagen</w:t>
      </w:r>
      <w:r w:rsidRPr="009D5439">
        <w:rPr>
          <w:rFonts w:ascii="Arial" w:hAnsi="Arial" w:cs="Arial"/>
          <w:sz w:val="20"/>
          <w:szCs w:val="20"/>
        </w:rPr>
        <w:t>”). Slutdagen ska infalla inom två (2) månader från offentliggörandet.</w:t>
      </w:r>
    </w:p>
    <w:p w14:paraId="76CC654F"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M. Delning</w:t>
      </w:r>
    </w:p>
    <w:p w14:paraId="1A577CD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Teckningsoption ger rätt att teckna, enligt principerna för extraordinär utdelning i punkt G ovan. Omräkningen ska baseras på den del av Bolagets tillgångar och skulder som övertas av övertagande bolag.</w:t>
      </w:r>
    </w:p>
    <w:p w14:paraId="295C0DC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(2) månader innan delningsplanen underställs bolagsstämman.</w:t>
      </w:r>
    </w:p>
    <w:p w14:paraId="4B8A744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N. Tvångsinlösen</w:t>
      </w:r>
    </w:p>
    <w:p w14:paraId="199C66F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Äger ett svenskt moderbolag, självt eller tillsammans med dotterföretag, mer än nittio (90) procent av Aktierna i Bolaget, och offentliggör moderbolaget sin avsikt att påkalla tvångsinlösen, ska vad som i sista stycket punkt L ovan sägs om Slutdag äga motsvarande tillämpning.</w:t>
      </w:r>
    </w:p>
    <w:p w14:paraId="202800E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offentliggörandet skett i enlighet med vad som anges ovan i denna punkt, ska Innehavare äga rätt att göra sådant påkallande fram till och med Slutdagen. Bolaget ska senast fem (5) veckor före Slutdagen genom meddelande enligt § 1</w:t>
      </w:r>
      <w:r>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39B6931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Har majoritetsägaren enligt 22 kap. 6 § aktiebolagslagen begärt att en tvist om inlösen ska avgöras av skiljemän, får Teckningsoptionen inte utnyttjas för Teckning förrän inlösentvisten har avgjorts genom en dom eller ett beslut som har vunnit laga kraft. Om den tid inom vilken Teckning får ske löper ut dessförinnan eller inom tre (3) månader därefter, har Innehavaren ändå rätt att utnyttja Teckningsoptionen under tre (3) månader efter det att avgörandet vann laga kraft.</w:t>
      </w:r>
    </w:p>
    <w:p w14:paraId="2C3529D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O. Upphörd eller förfallen likvidation, fusion eller delning</w:t>
      </w:r>
    </w:p>
    <w:p w14:paraId="0E9363E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Oavsett vad som sagts under punkt K, L och M ovan om att Teckning inte får verkställas efter beslut om likvidation eller godkännande av fusionsplan eller delningsplan, ska rätten till Teckning åter inträda om likvidationen upphör eller frågan om fusion eller delning förfaller.</w:t>
      </w:r>
    </w:p>
    <w:p w14:paraId="476BF78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P. Konkurs eller företagsrekonstruktion</w:t>
      </w:r>
    </w:p>
    <w:p w14:paraId="140487E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Bolagets konkurs eller om beslut fattas om att Bolaget ska bli föremål för företagsrekonstruktion får Teckning med utnyttjande av Teckningsoption inte ske. Om konkursbeslutet eller beslutet om företagsrekonstruktion hävs av högre rätt, återinträder rätten till Teckning.</w:t>
      </w:r>
    </w:p>
    <w:p w14:paraId="0CDEA527"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Q. Byte av redovisningsvaluta</w:t>
      </w:r>
    </w:p>
    <w:p w14:paraId="547282C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48104D0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34672676"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R. Motsvarande villkor för kupongbolag</w:t>
      </w:r>
    </w:p>
    <w:p w14:paraId="743B437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I de fall ovan angivna omräkningsvillkor hänvisar till avstämningsdagen och Bolaget vid omräkningstillfället inte är Avstämningsbolag ska istället för avstämningsdagen tillämpas jämförlig tidpunkt som används i motsvarande villkor för kupongbolag.</w:t>
      </w:r>
    </w:p>
    <w:p w14:paraId="209770AA"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9 Särskilt åtagande av Bolaget </w:t>
      </w:r>
    </w:p>
    <w:p w14:paraId="6CC9F429" w14:textId="77777777" w:rsidR="003416AE" w:rsidRPr="006D6DEF"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w:t>
      </w:r>
      <w:r>
        <w:rPr>
          <w:rFonts w:ascii="Arial" w:hAnsi="Arial" w:cs="Arial"/>
          <w:sz w:val="20"/>
          <w:szCs w:val="20"/>
        </w:rPr>
        <w:t>§</w:t>
      </w:r>
      <w:r w:rsidRPr="009D5439">
        <w:rPr>
          <w:rFonts w:ascii="Arial" w:hAnsi="Arial" w:cs="Arial"/>
          <w:sz w:val="20"/>
          <w:szCs w:val="20"/>
        </w:rPr>
        <w:t xml:space="preserve"> 8 som medför en omräkning av Teckningskursen till belopp understigande </w:t>
      </w:r>
      <w:r>
        <w:rPr>
          <w:rFonts w:ascii="Arial" w:hAnsi="Arial" w:cs="Arial"/>
          <w:sz w:val="20"/>
          <w:szCs w:val="20"/>
        </w:rPr>
        <w:t>A</w:t>
      </w:r>
      <w:r w:rsidRPr="003D2C98">
        <w:rPr>
          <w:rFonts w:ascii="Arial" w:hAnsi="Arial" w:cs="Arial"/>
          <w:sz w:val="20"/>
          <w:szCs w:val="20"/>
        </w:rPr>
        <w:t>kties vid var tid gällande kvotvärde</w:t>
      </w:r>
      <w:r w:rsidRPr="009D5439">
        <w:rPr>
          <w:rFonts w:ascii="Arial" w:hAnsi="Arial" w:cs="Arial"/>
          <w:sz w:val="20"/>
          <w:szCs w:val="20"/>
        </w:rPr>
        <w:t>.</w:t>
      </w:r>
    </w:p>
    <w:p w14:paraId="1AA8B0E6"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10 Meddelanden</w:t>
      </w:r>
    </w:p>
    <w:p w14:paraId="54971F8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Meddelanden rörande Teckningsoptionerna ska skriftligen genom brev eller e-post tillställas varje Innehavare under adress som är känd för Bolaget.</w:t>
      </w:r>
    </w:p>
    <w:p w14:paraId="44A14BD2"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11 Förvaltare </w:t>
      </w:r>
    </w:p>
    <w:p w14:paraId="7AE67F97" w14:textId="77777777" w:rsidR="003416AE" w:rsidRPr="009D5439" w:rsidRDefault="003416AE" w:rsidP="003416AE">
      <w:pPr>
        <w:widowControl w:val="0"/>
        <w:spacing w:before="120"/>
        <w:jc w:val="both"/>
        <w:rPr>
          <w:rFonts w:ascii="Arial" w:hAnsi="Arial" w:cs="Arial"/>
          <w:sz w:val="20"/>
          <w:szCs w:val="20"/>
        </w:rPr>
      </w:pPr>
      <w:r w:rsidRPr="00765A8F">
        <w:rPr>
          <w:rFonts w:ascii="Arial" w:hAnsi="Arial" w:cs="Arial"/>
          <w:sz w:val="20"/>
          <w:szCs w:val="20"/>
        </w:rPr>
        <w:t>För Teckningsoptioner som är förvaltarregistrerade enligt lagen (1998:1479) om värdepapperscentraler och kontoföring av finansiella instrument ska vid tillämpningen av dessa villkor förvaltaren betraktas som Innehavare</w:t>
      </w:r>
      <w:r w:rsidRPr="009D5439">
        <w:rPr>
          <w:rFonts w:ascii="Arial" w:hAnsi="Arial" w:cs="Arial"/>
          <w:sz w:val="20"/>
          <w:szCs w:val="20"/>
        </w:rPr>
        <w:t>.</w:t>
      </w:r>
    </w:p>
    <w:p w14:paraId="77B9CEEB"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12 Ändring av villkor</w:t>
      </w:r>
    </w:p>
    <w:p w14:paraId="2E44125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048189E0"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13 Ansvarsbegränsning </w:t>
      </w:r>
    </w:p>
    <w:p w14:paraId="7893152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3D9FCE5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36BBB09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5972EB58"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14 Sekretess</w:t>
      </w:r>
    </w:p>
    <w:p w14:paraId="28BB824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3C81F2E7" w14:textId="77777777" w:rsidR="003416AE" w:rsidRPr="009D5439" w:rsidRDefault="003416AE" w:rsidP="003416AE">
      <w:pPr>
        <w:pStyle w:val="Bulletpointi"/>
        <w:widowControl w:val="0"/>
        <w:spacing w:before="120"/>
        <w:ind w:left="340" w:hanging="340"/>
        <w:jc w:val="both"/>
        <w:rPr>
          <w:rFonts w:ascii="Arial" w:hAnsi="Arial" w:cs="Arial"/>
          <w:sz w:val="20"/>
          <w:szCs w:val="20"/>
        </w:rPr>
      </w:pPr>
      <w:r w:rsidRPr="009D5439">
        <w:rPr>
          <w:rFonts w:ascii="Arial" w:hAnsi="Arial" w:cs="Arial"/>
          <w:sz w:val="20"/>
          <w:szCs w:val="20"/>
        </w:rPr>
        <w:t>Innehavarens namn, personnummer eller annat identifikationsnummer samt postadress; och</w:t>
      </w:r>
    </w:p>
    <w:p w14:paraId="60504D3A" w14:textId="77777777" w:rsidR="003416AE" w:rsidRPr="009D5439" w:rsidRDefault="003416AE" w:rsidP="003416AE">
      <w:pPr>
        <w:pStyle w:val="Bulletpointi"/>
        <w:widowControl w:val="0"/>
        <w:spacing w:before="120"/>
        <w:ind w:left="340" w:hanging="340"/>
        <w:jc w:val="both"/>
        <w:rPr>
          <w:rFonts w:ascii="Arial" w:hAnsi="Arial" w:cs="Arial"/>
          <w:sz w:val="20"/>
          <w:szCs w:val="20"/>
        </w:rPr>
      </w:pPr>
      <w:r w:rsidRPr="009D5439">
        <w:rPr>
          <w:rFonts w:ascii="Arial" w:hAnsi="Arial" w:cs="Arial"/>
          <w:sz w:val="20"/>
          <w:szCs w:val="20"/>
        </w:rPr>
        <w:t>antal Teckningsoptioner.</w:t>
      </w:r>
    </w:p>
    <w:p w14:paraId="03AF8496"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15 Tillämplig lag och tvistelösning </w:t>
      </w:r>
    </w:p>
    <w:p w14:paraId="7F7E322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Svensk lag gäller för dessa Teckningsoptioner och därmed sammanhängande rättsfrågor. Talan i anledning av dessa villkor ska väckas vid den tingsrätt där Bolagets styrelse har sitt säte eller vid sådant annat forum vars behörighet skriftligen accepteras av Bolaget.</w:t>
      </w:r>
    </w:p>
    <w:p w14:paraId="39B05EA9" w14:textId="051C93D5" w:rsidR="003416AE" w:rsidRDefault="004931E9" w:rsidP="003416AE">
      <w:pPr>
        <w:widowControl w:val="0"/>
        <w:jc w:val="center"/>
        <w:rPr>
          <w:rFonts w:ascii="Arial" w:hAnsi="Arial" w:cs="Arial"/>
          <w:sz w:val="20"/>
          <w:szCs w:val="20"/>
        </w:rPr>
      </w:pPr>
      <w:r w:rsidRPr="009D5439">
        <w:rPr>
          <w:rFonts w:ascii="Arial" w:hAnsi="Arial" w:cs="Arial"/>
          <w:sz w:val="20"/>
          <w:szCs w:val="20"/>
        </w:rPr>
        <w:t>_______________________</w:t>
      </w:r>
    </w:p>
    <w:p w14:paraId="57C0644F" w14:textId="1B16B0E6" w:rsidR="003416AE" w:rsidRPr="002C4757" w:rsidRDefault="003416AE" w:rsidP="003416AE">
      <w:pPr>
        <w:spacing w:after="120" w:line="240" w:lineRule="auto"/>
        <w:jc w:val="both"/>
        <w:rPr>
          <w:rFonts w:ascii="Arial" w:hAnsi="Arial"/>
          <w:b/>
          <w:bCs/>
          <w:sz w:val="20"/>
          <w:szCs w:val="20"/>
          <w:u w:val="single"/>
        </w:rPr>
      </w:pPr>
      <w:r w:rsidRPr="002C4757">
        <w:rPr>
          <w:rFonts w:ascii="Arial" w:hAnsi="Arial"/>
          <w:b/>
          <w:bCs/>
          <w:sz w:val="20"/>
          <w:szCs w:val="20"/>
          <w:u w:val="single"/>
        </w:rPr>
        <w:lastRenderedPageBreak/>
        <w:t xml:space="preserve">Bilaga </w:t>
      </w:r>
      <w:r>
        <w:rPr>
          <w:rFonts w:ascii="Arial" w:hAnsi="Arial"/>
          <w:b/>
          <w:bCs/>
          <w:sz w:val="20"/>
          <w:szCs w:val="20"/>
          <w:u w:val="single"/>
        </w:rPr>
        <w:t>B</w:t>
      </w:r>
    </w:p>
    <w:p w14:paraId="0AD509F0" w14:textId="2D3204FE" w:rsidR="003416AE" w:rsidRPr="002C4757" w:rsidRDefault="003416AE" w:rsidP="003416AE">
      <w:pPr>
        <w:spacing w:after="120" w:line="240" w:lineRule="auto"/>
        <w:jc w:val="both"/>
        <w:rPr>
          <w:rFonts w:ascii="Arial" w:hAnsi="Arial"/>
          <w:b/>
          <w:bCs/>
          <w:sz w:val="20"/>
          <w:szCs w:val="20"/>
        </w:rPr>
      </w:pPr>
      <w:r w:rsidRPr="004931E9">
        <w:rPr>
          <w:rFonts w:ascii="Arial" w:hAnsi="Arial"/>
          <w:b/>
          <w:bCs/>
          <w:sz w:val="20"/>
          <w:szCs w:val="20"/>
        </w:rPr>
        <w:t xml:space="preserve">Villkor för teckningsoptioner </w:t>
      </w:r>
      <w:r w:rsidR="00FB6090">
        <w:rPr>
          <w:rFonts w:ascii="Arial" w:hAnsi="Arial"/>
          <w:b/>
          <w:bCs/>
          <w:sz w:val="20"/>
          <w:szCs w:val="20"/>
        </w:rPr>
        <w:t xml:space="preserve">av serie </w:t>
      </w:r>
      <w:r w:rsidRPr="004931E9">
        <w:rPr>
          <w:rFonts w:ascii="Arial" w:hAnsi="Arial"/>
          <w:b/>
          <w:bCs/>
          <w:sz w:val="20"/>
          <w:szCs w:val="20"/>
        </w:rPr>
        <w:t>202</w:t>
      </w:r>
      <w:r>
        <w:rPr>
          <w:rFonts w:ascii="Arial" w:hAnsi="Arial"/>
          <w:b/>
          <w:bCs/>
          <w:sz w:val="20"/>
          <w:szCs w:val="20"/>
        </w:rPr>
        <w:t>4</w:t>
      </w:r>
      <w:r w:rsidRPr="004931E9">
        <w:rPr>
          <w:rFonts w:ascii="Arial" w:hAnsi="Arial"/>
          <w:b/>
          <w:bCs/>
          <w:sz w:val="20"/>
          <w:szCs w:val="20"/>
        </w:rPr>
        <w:t>/202</w:t>
      </w:r>
      <w:r>
        <w:rPr>
          <w:rFonts w:ascii="Arial" w:hAnsi="Arial"/>
          <w:b/>
          <w:bCs/>
          <w:sz w:val="20"/>
          <w:szCs w:val="20"/>
        </w:rPr>
        <w:t>6:B</w:t>
      </w:r>
      <w:r w:rsidRPr="004931E9">
        <w:rPr>
          <w:rFonts w:ascii="Arial" w:hAnsi="Arial"/>
          <w:b/>
          <w:bCs/>
          <w:sz w:val="20"/>
          <w:szCs w:val="20"/>
        </w:rPr>
        <w:t xml:space="preserve"> avseende nyteckning av aktier i </w:t>
      </w:r>
      <w:r>
        <w:rPr>
          <w:rFonts w:ascii="Arial" w:hAnsi="Arial"/>
          <w:b/>
          <w:bCs/>
          <w:sz w:val="20"/>
          <w:szCs w:val="20"/>
        </w:rPr>
        <w:t>Trifilon</w:t>
      </w:r>
      <w:r w:rsidRPr="004931E9">
        <w:rPr>
          <w:rFonts w:ascii="Arial" w:hAnsi="Arial"/>
          <w:b/>
          <w:bCs/>
          <w:sz w:val="20"/>
          <w:szCs w:val="20"/>
        </w:rPr>
        <w:t xml:space="preserve"> AB</w:t>
      </w:r>
    </w:p>
    <w:p w14:paraId="29EAEA7F" w14:textId="77777777" w:rsidR="003416AE" w:rsidRDefault="003416AE" w:rsidP="003416AE">
      <w:pPr>
        <w:spacing w:after="120" w:line="240" w:lineRule="auto"/>
        <w:rPr>
          <w:rFonts w:ascii="Arial" w:hAnsi="Arial"/>
          <w:i/>
          <w:iCs/>
          <w:sz w:val="20"/>
          <w:szCs w:val="20"/>
        </w:rPr>
      </w:pPr>
      <w:r w:rsidRPr="002C4757">
        <w:rPr>
          <w:rFonts w:ascii="Arial" w:hAnsi="Arial"/>
          <w:i/>
          <w:iCs/>
          <w:sz w:val="20"/>
          <w:szCs w:val="20"/>
        </w:rPr>
        <w:t>[Sidan avsiktligt lämnad utan innehåll]</w:t>
      </w:r>
    </w:p>
    <w:p w14:paraId="6B5284E0" w14:textId="34600063" w:rsidR="003416AE" w:rsidRDefault="003416AE">
      <w:pPr>
        <w:spacing w:after="0" w:line="240" w:lineRule="auto"/>
        <w:rPr>
          <w:rFonts w:ascii="Arial" w:hAnsi="Arial" w:cs="Arial"/>
          <w:sz w:val="20"/>
          <w:szCs w:val="20"/>
        </w:rPr>
      </w:pPr>
      <w:r>
        <w:rPr>
          <w:rFonts w:ascii="Arial" w:hAnsi="Arial" w:cs="Arial"/>
          <w:sz w:val="20"/>
          <w:szCs w:val="20"/>
        </w:rPr>
        <w:br w:type="page"/>
      </w:r>
    </w:p>
    <w:p w14:paraId="707DB6B7" w14:textId="15AC69A0" w:rsidR="003416AE" w:rsidRPr="003416AE" w:rsidRDefault="003416AE" w:rsidP="003416AE">
      <w:pPr>
        <w:pStyle w:val="Rubrik1"/>
        <w:keepNext w:val="0"/>
        <w:keepLines w:val="0"/>
        <w:widowControl w:val="0"/>
        <w:spacing w:before="0" w:after="240"/>
        <w:jc w:val="center"/>
        <w:rPr>
          <w:rFonts w:ascii="Arial" w:hAnsi="Arial" w:cs="Arial"/>
          <w:b/>
          <w:bCs/>
          <w:color w:val="000000" w:themeColor="text1"/>
          <w:sz w:val="24"/>
          <w:szCs w:val="24"/>
        </w:rPr>
      </w:pPr>
      <w:r w:rsidRPr="003416AE">
        <w:rPr>
          <w:rFonts w:ascii="Arial" w:hAnsi="Arial" w:cs="Arial"/>
          <w:b/>
          <w:bCs/>
          <w:color w:val="000000" w:themeColor="text1"/>
          <w:sz w:val="24"/>
          <w:szCs w:val="24"/>
        </w:rPr>
        <w:lastRenderedPageBreak/>
        <w:t>VILLKOR FÖR TECKNINGSOPTIONER AV SERIE 2024/2026:B AVSEENDE NYTECKNING AV AKTIER I TRIFILON AB</w:t>
      </w:r>
    </w:p>
    <w:p w14:paraId="21D788D0" w14:textId="77777777" w:rsidR="003416AE" w:rsidRPr="003416AE" w:rsidRDefault="003416AE" w:rsidP="003416AE">
      <w:pPr>
        <w:pStyle w:val="Rubrik2"/>
        <w:keepNext w:val="0"/>
        <w:keepLines w:val="0"/>
        <w:widowControl w:val="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 Definitioner</w:t>
      </w:r>
    </w:p>
    <w:p w14:paraId="64A8507A"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18"/>
      </w:tblGrid>
      <w:tr w:rsidR="003416AE" w:rsidRPr="009D5439" w14:paraId="69C3E857" w14:textId="77777777" w:rsidTr="00445D3B">
        <w:trPr>
          <w:tblCellSpacing w:w="7" w:type="dxa"/>
        </w:trPr>
        <w:tc>
          <w:tcPr>
            <w:tcW w:w="0" w:type="auto"/>
          </w:tcPr>
          <w:p w14:paraId="28244C03"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1384D3F4"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aktie</w:t>
            </w:r>
            <w:r>
              <w:rPr>
                <w:rFonts w:ascii="Arial" w:hAnsi="Arial" w:cs="Arial"/>
                <w:sz w:val="20"/>
                <w:szCs w:val="20"/>
              </w:rPr>
              <w:t xml:space="preserve"> i </w:t>
            </w:r>
            <w:r w:rsidRPr="009D5439">
              <w:rPr>
                <w:rFonts w:ascii="Arial" w:hAnsi="Arial" w:cs="Arial"/>
                <w:sz w:val="20"/>
                <w:szCs w:val="20"/>
              </w:rPr>
              <w:t>Bolaget;</w:t>
            </w:r>
          </w:p>
        </w:tc>
      </w:tr>
      <w:tr w:rsidR="003416AE" w:rsidRPr="009D5439" w14:paraId="2E62ABAF" w14:textId="77777777" w:rsidTr="00445D3B">
        <w:trPr>
          <w:tblCellSpacing w:w="7" w:type="dxa"/>
        </w:trPr>
        <w:tc>
          <w:tcPr>
            <w:tcW w:w="0" w:type="auto"/>
          </w:tcPr>
          <w:p w14:paraId="1BB5545C"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1671FF7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bolag som har infört avstämningsförbehåll i bolagsordningen och anslutit sina aktier till Euroclear;</w:t>
            </w:r>
          </w:p>
        </w:tc>
      </w:tr>
      <w:tr w:rsidR="003416AE" w:rsidRPr="009D5439" w14:paraId="73939875" w14:textId="77777777" w:rsidTr="00445D3B">
        <w:trPr>
          <w:tblCellSpacing w:w="7" w:type="dxa"/>
        </w:trPr>
        <w:tc>
          <w:tcPr>
            <w:tcW w:w="0" w:type="auto"/>
          </w:tcPr>
          <w:p w14:paraId="1A61338A"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1E02FC3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konto vid Euroclear för registrering av sådana finansiella instrument som anges i lagen (1998:1479) om värdepapperscentraler och kontoföring av finansiella instrument;</w:t>
            </w:r>
          </w:p>
        </w:tc>
      </w:tr>
      <w:tr w:rsidR="003416AE" w:rsidRPr="009D5439" w14:paraId="166A449C" w14:textId="77777777" w:rsidTr="00445D3B">
        <w:trPr>
          <w:tblCellSpacing w:w="7" w:type="dxa"/>
        </w:trPr>
        <w:tc>
          <w:tcPr>
            <w:tcW w:w="0" w:type="auto"/>
          </w:tcPr>
          <w:p w14:paraId="004CBAB7"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1AA3BBD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dag som i Sverige inte är söndag eller annan allmän helgdag eller som beträffande betalning av skuldebrev inte är likställd med allmän helgdag i Sverige;</w:t>
            </w:r>
          </w:p>
        </w:tc>
      </w:tr>
      <w:tr w:rsidR="003416AE" w:rsidRPr="001701F0" w14:paraId="71DF07F5" w14:textId="77777777" w:rsidTr="00445D3B">
        <w:trPr>
          <w:trHeight w:val="313"/>
          <w:tblCellSpacing w:w="7" w:type="dxa"/>
        </w:trPr>
        <w:tc>
          <w:tcPr>
            <w:tcW w:w="0" w:type="auto"/>
          </w:tcPr>
          <w:p w14:paraId="05D6CF2D" w14:textId="77777777" w:rsidR="003416AE" w:rsidRPr="008A71F4" w:rsidRDefault="003416AE" w:rsidP="00445D3B">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1CD6A75B" w14:textId="77777777" w:rsidR="003416AE" w:rsidRPr="001701F0" w:rsidRDefault="003416AE" w:rsidP="00445D3B">
            <w:pPr>
              <w:widowControl w:val="0"/>
              <w:jc w:val="both"/>
              <w:rPr>
                <w:rFonts w:ascii="Arial" w:hAnsi="Arial" w:cs="Arial"/>
                <w:sz w:val="21"/>
                <w:szCs w:val="21"/>
              </w:rPr>
            </w:pPr>
            <w:r w:rsidRPr="001701F0">
              <w:rPr>
                <w:rFonts w:ascii="Arial" w:hAnsi="Arial" w:cs="Arial"/>
                <w:sz w:val="20"/>
                <w:szCs w:val="20"/>
              </w:rPr>
              <w:t>avser</w:t>
            </w:r>
            <w:r w:rsidRPr="001701F0">
              <w:t xml:space="preserve"> </w:t>
            </w:r>
            <w:r w:rsidRPr="001701F0">
              <w:rPr>
                <w:rFonts w:ascii="Arial" w:hAnsi="Arial" w:cs="Arial"/>
                <w:sz w:val="20"/>
                <w:szCs w:val="20"/>
              </w:rPr>
              <w:t>Trifilon AB, org.nr 556886-3053;</w:t>
            </w:r>
          </w:p>
        </w:tc>
      </w:tr>
      <w:tr w:rsidR="003416AE" w:rsidRPr="009D5439" w14:paraId="0F0AA303" w14:textId="77777777" w:rsidTr="00445D3B">
        <w:trPr>
          <w:tblCellSpacing w:w="7" w:type="dxa"/>
        </w:trPr>
        <w:tc>
          <w:tcPr>
            <w:tcW w:w="0" w:type="auto"/>
          </w:tcPr>
          <w:p w14:paraId="14413360"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245C969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Euroclear Sweden AB, org.nr 556112-8074;</w:t>
            </w:r>
          </w:p>
        </w:tc>
      </w:tr>
      <w:tr w:rsidR="003416AE" w:rsidRPr="009D5439" w14:paraId="06F443F8" w14:textId="77777777" w:rsidTr="00445D3B">
        <w:trPr>
          <w:tblCellSpacing w:w="7" w:type="dxa"/>
        </w:trPr>
        <w:tc>
          <w:tcPr>
            <w:tcW w:w="0" w:type="auto"/>
          </w:tcPr>
          <w:p w14:paraId="261C5061"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27446C1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innehavare av Teckningsoption med rätt till Teckning av nya Aktier;</w:t>
            </w:r>
          </w:p>
        </w:tc>
      </w:tr>
      <w:tr w:rsidR="003416AE" w:rsidRPr="009D5439" w14:paraId="1D9510B6" w14:textId="77777777" w:rsidTr="00445D3B">
        <w:trPr>
          <w:tblCellSpacing w:w="7" w:type="dxa"/>
        </w:trPr>
        <w:tc>
          <w:tcPr>
            <w:tcW w:w="0" w:type="auto"/>
          </w:tcPr>
          <w:p w14:paraId="63E033BE" w14:textId="77777777" w:rsidR="003416AE" w:rsidRPr="009D5439" w:rsidRDefault="003416AE" w:rsidP="00445D3B">
            <w:pPr>
              <w:widowControl w:val="0"/>
              <w:jc w:val="both"/>
              <w:rPr>
                <w:rFonts w:ascii="Arial" w:hAnsi="Arial" w:cs="Arial"/>
                <w:sz w:val="20"/>
                <w:szCs w:val="20"/>
              </w:rPr>
            </w:pPr>
            <w:r>
              <w:rPr>
                <w:rFonts w:ascii="Arial" w:hAnsi="Arial" w:cs="Arial"/>
                <w:sz w:val="20"/>
                <w:szCs w:val="20"/>
              </w:rPr>
              <w:t>”</w:t>
            </w:r>
            <w:r w:rsidRPr="00771531">
              <w:rPr>
                <w:rFonts w:ascii="Arial" w:hAnsi="Arial" w:cs="Arial"/>
                <w:b/>
                <w:bCs/>
                <w:sz w:val="20"/>
                <w:szCs w:val="20"/>
              </w:rPr>
              <w:t>Marknadsplats</w:t>
            </w:r>
            <w:r>
              <w:rPr>
                <w:rFonts w:ascii="Arial" w:hAnsi="Arial" w:cs="Arial"/>
                <w:sz w:val="20"/>
                <w:szCs w:val="20"/>
              </w:rPr>
              <w:t>”</w:t>
            </w:r>
          </w:p>
        </w:tc>
        <w:tc>
          <w:tcPr>
            <w:tcW w:w="0" w:type="auto"/>
          </w:tcPr>
          <w:p w14:paraId="2B2DF82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reglerad eller oreglerad marknad</w:t>
            </w:r>
            <w:r>
              <w:rPr>
                <w:rFonts w:ascii="Arial" w:hAnsi="Arial" w:cs="Arial"/>
                <w:sz w:val="20"/>
                <w:szCs w:val="20"/>
              </w:rPr>
              <w:t xml:space="preserve"> i Sverige där Bolagets Aktier kan komma att vara upptagna till handel från tid till annan</w:t>
            </w:r>
            <w:r w:rsidRPr="009D5439">
              <w:rPr>
                <w:rFonts w:ascii="Arial" w:hAnsi="Arial" w:cs="Arial"/>
                <w:sz w:val="20"/>
                <w:szCs w:val="20"/>
              </w:rPr>
              <w:t>;</w:t>
            </w:r>
          </w:p>
        </w:tc>
      </w:tr>
      <w:tr w:rsidR="003416AE" w:rsidRPr="009D5439" w14:paraId="2B5EF833" w14:textId="77777777" w:rsidTr="00445D3B">
        <w:trPr>
          <w:tblCellSpacing w:w="7" w:type="dxa"/>
        </w:trPr>
        <w:tc>
          <w:tcPr>
            <w:tcW w:w="0" w:type="auto"/>
          </w:tcPr>
          <w:p w14:paraId="7AAEE038"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21DCB6D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bevis till vilket knutits ett visst antal Teckningsoptioner;</w:t>
            </w:r>
          </w:p>
        </w:tc>
      </w:tr>
      <w:tr w:rsidR="003416AE" w:rsidRPr="009D5439" w14:paraId="532B248B" w14:textId="77777777" w:rsidTr="00445D3B">
        <w:trPr>
          <w:tblCellSpacing w:w="7" w:type="dxa"/>
        </w:trPr>
        <w:tc>
          <w:tcPr>
            <w:tcW w:w="0" w:type="auto"/>
          </w:tcPr>
          <w:p w14:paraId="756488CD"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”Teckningsoption”</w:t>
            </w:r>
          </w:p>
        </w:tc>
        <w:tc>
          <w:tcPr>
            <w:tcW w:w="0" w:type="auto"/>
          </w:tcPr>
          <w:p w14:paraId="2CE11D3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rätten att teckna Aktie mot kontant betalning;</w:t>
            </w:r>
          </w:p>
        </w:tc>
      </w:tr>
      <w:tr w:rsidR="003416AE" w:rsidRPr="009D5439" w14:paraId="4ECB342A" w14:textId="77777777" w:rsidTr="00445D3B">
        <w:trPr>
          <w:tblCellSpacing w:w="7" w:type="dxa"/>
        </w:trPr>
        <w:tc>
          <w:tcPr>
            <w:tcW w:w="0" w:type="auto"/>
          </w:tcPr>
          <w:p w14:paraId="3925C69B"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7941078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teckning av Aktier som sker med stöd av Teckningsoption; och</w:t>
            </w:r>
          </w:p>
        </w:tc>
      </w:tr>
      <w:tr w:rsidR="003416AE" w:rsidRPr="009D5439" w14:paraId="0B40EC4B" w14:textId="77777777" w:rsidTr="00445D3B">
        <w:trPr>
          <w:tblCellSpacing w:w="7" w:type="dxa"/>
        </w:trPr>
        <w:tc>
          <w:tcPr>
            <w:tcW w:w="0" w:type="auto"/>
          </w:tcPr>
          <w:p w14:paraId="649D12D6" w14:textId="77777777" w:rsidR="003416AE" w:rsidRPr="009D5439" w:rsidRDefault="003416AE" w:rsidP="00445D3B">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78E884F0"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avser den kurs till vilken Teckning av ny Aktie kan ske genom utnyttjande av Teckningsoption.</w:t>
            </w:r>
          </w:p>
        </w:tc>
      </w:tr>
    </w:tbl>
    <w:p w14:paraId="54B5AB86" w14:textId="77777777" w:rsidR="003416AE" w:rsidRPr="003416AE" w:rsidRDefault="003416AE" w:rsidP="003416AE">
      <w:pPr>
        <w:pStyle w:val="Rubrik2"/>
        <w:keepNext w:val="0"/>
        <w:keepLines w:val="0"/>
        <w:widowControl w:val="0"/>
        <w:spacing w:before="480"/>
        <w:jc w:val="both"/>
        <w:rPr>
          <w:rFonts w:ascii="Arial" w:hAnsi="Arial" w:cs="Arial"/>
          <w:b/>
          <w:bCs/>
          <w:color w:val="000000" w:themeColor="text1"/>
          <w:sz w:val="20"/>
          <w:szCs w:val="20"/>
        </w:rPr>
      </w:pPr>
      <w:r w:rsidRPr="003416AE">
        <w:rPr>
          <w:rFonts w:ascii="Arial" w:hAnsi="Arial" w:cs="Arial"/>
          <w:b/>
          <w:bCs/>
          <w:color w:val="000000" w:themeColor="text1"/>
          <w:sz w:val="20"/>
          <w:szCs w:val="20"/>
        </w:rPr>
        <w:t>§ 2 Teckningsoptioner</w:t>
      </w:r>
    </w:p>
    <w:p w14:paraId="588208F2"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Det sammanlagda antalet Teckningsoptioner uppgår till högst </w:t>
      </w:r>
      <w:r>
        <w:rPr>
          <w:rFonts w:ascii="Arial" w:hAnsi="Arial" w:cs="Arial"/>
          <w:sz w:val="20"/>
          <w:szCs w:val="20"/>
        </w:rPr>
        <w:t>120 000</w:t>
      </w:r>
      <w:r w:rsidRPr="009D5439">
        <w:rPr>
          <w:rFonts w:ascii="Arial" w:hAnsi="Arial" w:cs="Arial"/>
          <w:sz w:val="20"/>
          <w:szCs w:val="20"/>
        </w:rPr>
        <w:t xml:space="preserve">. </w:t>
      </w:r>
    </w:p>
    <w:p w14:paraId="0F9E20E1" w14:textId="77777777" w:rsidR="003416AE" w:rsidRPr="009D5439" w:rsidRDefault="003416AE" w:rsidP="003416AE">
      <w:pPr>
        <w:widowControl w:val="0"/>
        <w:spacing w:before="120"/>
        <w:jc w:val="both"/>
        <w:rPr>
          <w:rFonts w:ascii="Arial" w:hAnsi="Arial" w:cs="Arial"/>
          <w:sz w:val="20"/>
          <w:szCs w:val="20"/>
        </w:rPr>
      </w:pPr>
      <w:r w:rsidRPr="00E114C5">
        <w:rPr>
          <w:rFonts w:ascii="Arial" w:hAnsi="Arial" w:cs="Arial"/>
          <w:sz w:val="20"/>
          <w:szCs w:val="20"/>
        </w:rPr>
        <w:t xml:space="preserve">Bolaget håller ett register över </w:t>
      </w:r>
      <w:r>
        <w:rPr>
          <w:rFonts w:ascii="Arial" w:hAnsi="Arial" w:cs="Arial"/>
          <w:sz w:val="20"/>
          <w:szCs w:val="20"/>
        </w:rPr>
        <w:t>Teckningsoptionerna</w:t>
      </w:r>
      <w:r w:rsidRPr="00E114C5">
        <w:rPr>
          <w:rFonts w:ascii="Arial" w:hAnsi="Arial" w:cs="Arial"/>
          <w:sz w:val="20"/>
          <w:szCs w:val="20"/>
        </w:rPr>
        <w:t>. Om Innehavare begär det kan som representation för Teckningsoption ett Optionsbevis ställt till viss man eller order lämnas till Innehavaren</w:t>
      </w:r>
      <w:r w:rsidRPr="009D5439">
        <w:rPr>
          <w:rFonts w:ascii="Arial" w:hAnsi="Arial" w:cs="Arial"/>
          <w:sz w:val="20"/>
          <w:szCs w:val="20"/>
        </w:rPr>
        <w:t>.</w:t>
      </w:r>
    </w:p>
    <w:p w14:paraId="40601FF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är Avstämningsbolag får Bolagets styrelse fatta beslut om att Teckningsoptionerna ska registreras på Avstämningskonto. Vid sådant förhållande ska inga Optionsbevis eller andra värdepapper ges ut. Innehavare ska på Bolagets anmaning vara skyldig att omedelbart till Bolaget inlämna samtliga Optionsbevis representerande Teckningsoptioner samt meddela Bolaget erforderliga uppgifter om värdepapperskonto på vilket Innehavarens Teckningsoptioner ska registreras.</w:t>
      </w:r>
    </w:p>
    <w:p w14:paraId="0CBE89C6" w14:textId="0593D24C" w:rsidR="003416AE" w:rsidRP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För det fall Bolagets styrelse fattat beslut enligt andra stycket ovan, ska styrelsen därefter vara oförhindrad att, med de begränsningar som må följa av lag eller annan författning, fatta beslut om att Teckningsoptionerna inte längre ska vara registrerade på Avstämningskonto.</w:t>
      </w:r>
    </w:p>
    <w:p w14:paraId="04B833D8"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3 Rätt att teckna nya Aktier</w:t>
      </w:r>
    </w:p>
    <w:p w14:paraId="29A9A0D0"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Innehavaren </w:t>
      </w:r>
      <w:r w:rsidRPr="00143821">
        <w:rPr>
          <w:rFonts w:ascii="Arial" w:hAnsi="Arial" w:cs="Arial"/>
          <w:sz w:val="20"/>
          <w:szCs w:val="20"/>
        </w:rPr>
        <w:t xml:space="preserve">ska ha rätt att under perioden från och med den </w:t>
      </w:r>
      <w:r>
        <w:rPr>
          <w:rFonts w:ascii="Arial" w:hAnsi="Arial" w:cs="Arial"/>
          <w:sz w:val="20"/>
          <w:szCs w:val="20"/>
        </w:rPr>
        <w:t xml:space="preserve">30 juli </w:t>
      </w:r>
      <w:r w:rsidRPr="00143821">
        <w:rPr>
          <w:rFonts w:ascii="Arial" w:hAnsi="Arial" w:cs="Arial"/>
          <w:sz w:val="20"/>
          <w:szCs w:val="20"/>
        </w:rPr>
        <w:t>202</w:t>
      </w:r>
      <w:r>
        <w:rPr>
          <w:rFonts w:ascii="Arial" w:hAnsi="Arial" w:cs="Arial"/>
          <w:sz w:val="20"/>
          <w:szCs w:val="20"/>
        </w:rPr>
        <w:t>5</w:t>
      </w:r>
      <w:r w:rsidRPr="00143821">
        <w:rPr>
          <w:rFonts w:ascii="Arial" w:hAnsi="Arial" w:cs="Arial"/>
          <w:sz w:val="20"/>
          <w:szCs w:val="20"/>
        </w:rPr>
        <w:t xml:space="preserve"> till och med den </w:t>
      </w:r>
      <w:r>
        <w:rPr>
          <w:rFonts w:ascii="Arial" w:hAnsi="Arial" w:cs="Arial"/>
          <w:sz w:val="20"/>
          <w:szCs w:val="20"/>
        </w:rPr>
        <w:t xml:space="preserve">30 januari </w:t>
      </w:r>
      <w:r w:rsidRPr="00143821">
        <w:rPr>
          <w:rFonts w:ascii="Arial" w:hAnsi="Arial" w:cs="Arial"/>
          <w:sz w:val="20"/>
          <w:szCs w:val="20"/>
        </w:rPr>
        <w:t>202</w:t>
      </w:r>
      <w:r>
        <w:rPr>
          <w:rFonts w:ascii="Arial" w:hAnsi="Arial" w:cs="Arial"/>
          <w:sz w:val="20"/>
          <w:szCs w:val="20"/>
        </w:rPr>
        <w:t>6</w:t>
      </w:r>
      <w:r w:rsidRPr="00143821">
        <w:rPr>
          <w:rFonts w:ascii="Arial" w:hAnsi="Arial" w:cs="Arial"/>
          <w:sz w:val="20"/>
          <w:szCs w:val="20"/>
        </w:rPr>
        <w:t xml:space="preserve">, eller till och med den tidigare eller senare dag som kan följa av § 8 nedan, för varje Teckningsoption teckna en (1) ny Aktie till en Teckningskurs om </w:t>
      </w:r>
      <w:r>
        <w:rPr>
          <w:rFonts w:ascii="Arial" w:hAnsi="Arial" w:cs="Arial"/>
          <w:sz w:val="20"/>
          <w:szCs w:val="20"/>
        </w:rPr>
        <w:t xml:space="preserve">femton (15) kronor </w:t>
      </w:r>
      <w:r w:rsidRPr="00143821">
        <w:rPr>
          <w:rFonts w:ascii="Arial" w:hAnsi="Arial" w:cs="Arial"/>
          <w:sz w:val="20"/>
          <w:szCs w:val="20"/>
        </w:rPr>
        <w:t>per Aktie</w:t>
      </w:r>
      <w:r w:rsidRPr="00044CD4">
        <w:rPr>
          <w:rFonts w:ascii="Arial" w:hAnsi="Arial" w:cs="Arial"/>
          <w:sz w:val="20"/>
          <w:szCs w:val="20"/>
        </w:rPr>
        <w:t xml:space="preserve">. </w:t>
      </w:r>
      <w:r w:rsidRPr="00E114C5">
        <w:rPr>
          <w:rFonts w:ascii="Arial" w:hAnsi="Arial" w:cs="Arial"/>
          <w:sz w:val="20"/>
          <w:szCs w:val="20"/>
        </w:rPr>
        <w:t>Teckningskursen får</w:t>
      </w:r>
      <w:r>
        <w:rPr>
          <w:rFonts w:ascii="Arial" w:hAnsi="Arial" w:cs="Arial"/>
          <w:sz w:val="20"/>
          <w:szCs w:val="20"/>
        </w:rPr>
        <w:t xml:space="preserve"> dock</w:t>
      </w:r>
      <w:r w:rsidRPr="00E114C5">
        <w:rPr>
          <w:rFonts w:ascii="Arial" w:hAnsi="Arial" w:cs="Arial"/>
          <w:sz w:val="20"/>
          <w:szCs w:val="20"/>
        </w:rPr>
        <w:t xml:space="preserve"> aldrig understiga </w:t>
      </w:r>
      <w:r>
        <w:rPr>
          <w:rFonts w:ascii="Arial" w:hAnsi="Arial" w:cs="Arial"/>
          <w:sz w:val="20"/>
          <w:szCs w:val="20"/>
        </w:rPr>
        <w:t>A</w:t>
      </w:r>
      <w:r w:rsidRPr="00E114C5">
        <w:rPr>
          <w:rFonts w:ascii="Arial" w:hAnsi="Arial" w:cs="Arial"/>
          <w:sz w:val="20"/>
          <w:szCs w:val="20"/>
        </w:rPr>
        <w:t>ktiens kvotvärde</w:t>
      </w:r>
      <w:r>
        <w:rPr>
          <w:rFonts w:ascii="Arial" w:hAnsi="Arial" w:cs="Arial"/>
          <w:sz w:val="20"/>
          <w:szCs w:val="20"/>
        </w:rPr>
        <w:t>.</w:t>
      </w:r>
    </w:p>
    <w:p w14:paraId="6B8B200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Omräkning av Teckningskurs liksom av det antal nya Aktier som varje Teckningsoption berättigar till Teckning av, kan äga rum i de fall som framgår av § 8 nedan.</w:t>
      </w:r>
    </w:p>
    <w:p w14:paraId="5357BB6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67BD2D9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Teckning kan endast ske av det hela antal Aktier, vartill det sammanlagda antalet Teckningsoptioner berättigar och som en och samma Innehavare önskar utnyttja. Vid sådan Teckning ska bortses från eventuell överskjutande del av Teckningsoption, som inte kan utnyttjas.</w:t>
      </w:r>
    </w:p>
    <w:p w14:paraId="5F8BE003"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4 Teckning av Aktier</w:t>
      </w:r>
    </w:p>
    <w:p w14:paraId="141DB63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Under tid som Bolaget är Avstämningsbolag och Teckningsoption är registrerad på Avstämningskonto ska följande gälla. Vid Teckning ska ifylld anmälningssedel enligt fastställt formulär inges till Bolaget eller ett av Bolaget anvisat kontoförande institut.</w:t>
      </w:r>
    </w:p>
    <w:p w14:paraId="52E46818" w14:textId="77777777" w:rsidR="003416AE"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eller om Teckningsoption inte är registrerad på Avstämningskonto ska Teckning ske genom skriftlig anmälan på teckningslista till Bolaget varvid antalet Teckningsoptioner som utnyttjas ska anges. Vid Teckning ska Innehavare i förekommande fall inlämna motsvarande Optionsbevis till Bolaget.</w:t>
      </w:r>
    </w:p>
    <w:p w14:paraId="1F7A5430" w14:textId="77777777" w:rsidR="003416AE" w:rsidRDefault="003416AE" w:rsidP="003416AE">
      <w:pPr>
        <w:widowControl w:val="0"/>
        <w:spacing w:before="120"/>
        <w:jc w:val="both"/>
        <w:rPr>
          <w:rFonts w:ascii="Arial" w:hAnsi="Arial" w:cs="Arial"/>
          <w:sz w:val="20"/>
          <w:szCs w:val="20"/>
        </w:rPr>
      </w:pPr>
      <w:r w:rsidRPr="00647096">
        <w:rPr>
          <w:rFonts w:ascii="Arial" w:hAnsi="Arial" w:cs="Arial"/>
          <w:sz w:val="20"/>
          <w:szCs w:val="20"/>
        </w:rPr>
        <w:t xml:space="preserve">Är </w:t>
      </w:r>
      <w:r>
        <w:rPr>
          <w:rFonts w:ascii="Arial" w:hAnsi="Arial" w:cs="Arial"/>
          <w:sz w:val="20"/>
          <w:szCs w:val="20"/>
        </w:rPr>
        <w:t>I</w:t>
      </w:r>
      <w:r w:rsidRPr="00647096">
        <w:rPr>
          <w:rFonts w:ascii="Arial" w:hAnsi="Arial" w:cs="Arial"/>
          <w:sz w:val="20"/>
          <w:szCs w:val="20"/>
        </w:rPr>
        <w:t xml:space="preserve">nnehavare förhindrad att teckna </w:t>
      </w:r>
      <w:r>
        <w:rPr>
          <w:rFonts w:ascii="Arial" w:hAnsi="Arial" w:cs="Arial"/>
          <w:sz w:val="20"/>
          <w:szCs w:val="20"/>
        </w:rPr>
        <w:t>A</w:t>
      </w:r>
      <w:r w:rsidRPr="00647096">
        <w:rPr>
          <w:rFonts w:ascii="Arial" w:hAnsi="Arial" w:cs="Arial"/>
          <w:sz w:val="20"/>
          <w:szCs w:val="20"/>
        </w:rPr>
        <w:t xml:space="preserve">ktier under den period som anges i § </w:t>
      </w:r>
      <w:r>
        <w:rPr>
          <w:rFonts w:ascii="Arial" w:hAnsi="Arial" w:cs="Arial"/>
          <w:sz w:val="20"/>
          <w:szCs w:val="20"/>
        </w:rPr>
        <w:t>3 ovan</w:t>
      </w:r>
      <w:r w:rsidRPr="00647096">
        <w:rPr>
          <w:rFonts w:ascii="Arial" w:hAnsi="Arial" w:cs="Arial"/>
          <w:sz w:val="20"/>
          <w:szCs w:val="20"/>
        </w:rPr>
        <w:t xml:space="preserve"> på grund av bestämmelser i marknadsmissbruksförordning (596/2014/EU), lag (2016:1307) om straff för marknadsmissbruk på värdepappersmarknaden, lag (2016:1306) med kompletterande bestämmelser till EU:s marknadsmissbruksförordning eller annan på Bolaget tillämplig insiderlagstiftning ska Bolaget äga rätt att medge att sådan </w:t>
      </w:r>
      <w:r>
        <w:rPr>
          <w:rFonts w:ascii="Arial" w:hAnsi="Arial" w:cs="Arial"/>
          <w:sz w:val="20"/>
          <w:szCs w:val="20"/>
        </w:rPr>
        <w:t>I</w:t>
      </w:r>
      <w:r w:rsidRPr="00647096">
        <w:rPr>
          <w:rFonts w:ascii="Arial" w:hAnsi="Arial" w:cs="Arial"/>
          <w:sz w:val="20"/>
          <w:szCs w:val="20"/>
        </w:rPr>
        <w:t xml:space="preserve">nnehavare istället får teckna </w:t>
      </w:r>
      <w:r>
        <w:rPr>
          <w:rFonts w:ascii="Arial" w:hAnsi="Arial" w:cs="Arial"/>
          <w:sz w:val="20"/>
          <w:szCs w:val="20"/>
        </w:rPr>
        <w:t>A</w:t>
      </w:r>
      <w:r w:rsidRPr="00647096">
        <w:rPr>
          <w:rFonts w:ascii="Arial" w:hAnsi="Arial" w:cs="Arial"/>
          <w:sz w:val="20"/>
          <w:szCs w:val="20"/>
        </w:rPr>
        <w:t xml:space="preserve">ktier så snart denne inte längre är förhindrad att göra det, dock senast </w:t>
      </w:r>
      <w:r>
        <w:rPr>
          <w:rFonts w:ascii="Arial" w:hAnsi="Arial" w:cs="Arial"/>
          <w:sz w:val="20"/>
          <w:szCs w:val="20"/>
        </w:rPr>
        <w:t>trettio (</w:t>
      </w:r>
      <w:r w:rsidRPr="00647096">
        <w:rPr>
          <w:rFonts w:ascii="Arial" w:hAnsi="Arial" w:cs="Arial"/>
          <w:sz w:val="20"/>
          <w:szCs w:val="20"/>
        </w:rPr>
        <w:t>30</w:t>
      </w:r>
      <w:r>
        <w:rPr>
          <w:rFonts w:ascii="Arial" w:hAnsi="Arial" w:cs="Arial"/>
          <w:sz w:val="20"/>
          <w:szCs w:val="20"/>
        </w:rPr>
        <w:t>)</w:t>
      </w:r>
      <w:r w:rsidRPr="00647096">
        <w:rPr>
          <w:rFonts w:ascii="Arial" w:hAnsi="Arial" w:cs="Arial"/>
          <w:sz w:val="20"/>
          <w:szCs w:val="20"/>
        </w:rPr>
        <w:t xml:space="preserve"> kalenderdagar efter sådant hinder har upphört</w:t>
      </w:r>
      <w:r>
        <w:rPr>
          <w:rFonts w:ascii="Arial" w:hAnsi="Arial" w:cs="Arial"/>
          <w:sz w:val="20"/>
          <w:szCs w:val="20"/>
        </w:rPr>
        <w:t>.</w:t>
      </w:r>
    </w:p>
    <w:p w14:paraId="32FC6565" w14:textId="77777777" w:rsidR="003416AE" w:rsidRPr="009D5439" w:rsidRDefault="003416AE" w:rsidP="003416AE">
      <w:pPr>
        <w:widowControl w:val="0"/>
        <w:spacing w:before="120"/>
        <w:jc w:val="both"/>
        <w:rPr>
          <w:rFonts w:ascii="Arial" w:hAnsi="Arial" w:cs="Arial"/>
          <w:sz w:val="20"/>
          <w:szCs w:val="20"/>
        </w:rPr>
      </w:pPr>
      <w:r w:rsidRPr="006D6DEF">
        <w:rPr>
          <w:rFonts w:ascii="Arial" w:hAnsi="Arial" w:cs="Arial"/>
          <w:sz w:val="20"/>
          <w:szCs w:val="20"/>
        </w:rPr>
        <w:t xml:space="preserve">Anmälan om </w:t>
      </w:r>
      <w:r>
        <w:rPr>
          <w:rFonts w:ascii="Arial" w:hAnsi="Arial" w:cs="Arial"/>
          <w:sz w:val="20"/>
          <w:szCs w:val="20"/>
        </w:rPr>
        <w:t>T</w:t>
      </w:r>
      <w:r w:rsidRPr="006D6DEF">
        <w:rPr>
          <w:rFonts w:ascii="Arial" w:hAnsi="Arial" w:cs="Arial"/>
          <w:sz w:val="20"/>
          <w:szCs w:val="20"/>
        </w:rPr>
        <w:t>eckning är bindande och kan inte återkallas</w:t>
      </w:r>
      <w:r>
        <w:rPr>
          <w:rFonts w:ascii="Arial" w:hAnsi="Arial" w:cs="Arial"/>
          <w:sz w:val="20"/>
          <w:szCs w:val="20"/>
        </w:rPr>
        <w:t xml:space="preserve">. </w:t>
      </w:r>
      <w:r w:rsidRPr="006D6DEF">
        <w:rPr>
          <w:rFonts w:ascii="Arial" w:hAnsi="Arial" w:cs="Arial"/>
          <w:sz w:val="20"/>
          <w:szCs w:val="20"/>
        </w:rPr>
        <w:t xml:space="preserve">Inges inte anmälan om </w:t>
      </w:r>
      <w:r>
        <w:rPr>
          <w:rFonts w:ascii="Arial" w:hAnsi="Arial" w:cs="Arial"/>
          <w:sz w:val="20"/>
          <w:szCs w:val="20"/>
        </w:rPr>
        <w:t>T</w:t>
      </w:r>
      <w:r w:rsidRPr="006D6DEF">
        <w:rPr>
          <w:rFonts w:ascii="Arial" w:hAnsi="Arial" w:cs="Arial"/>
          <w:sz w:val="20"/>
          <w:szCs w:val="20"/>
        </w:rPr>
        <w:t>eckning inom angiven tid</w:t>
      </w:r>
      <w:r>
        <w:rPr>
          <w:rFonts w:ascii="Arial" w:hAnsi="Arial" w:cs="Arial"/>
          <w:sz w:val="20"/>
          <w:szCs w:val="20"/>
        </w:rPr>
        <w:t xml:space="preserve"> i § 3</w:t>
      </w:r>
      <w:r w:rsidRPr="006D6DEF">
        <w:rPr>
          <w:rFonts w:ascii="Arial" w:hAnsi="Arial" w:cs="Arial"/>
          <w:sz w:val="20"/>
          <w:szCs w:val="20"/>
        </w:rPr>
        <w:t xml:space="preserve"> </w:t>
      </w:r>
      <w:r>
        <w:rPr>
          <w:rFonts w:ascii="Arial" w:hAnsi="Arial" w:cs="Arial"/>
          <w:sz w:val="20"/>
          <w:szCs w:val="20"/>
        </w:rPr>
        <w:t xml:space="preserve">ovan </w:t>
      </w:r>
      <w:r w:rsidRPr="006D6DEF">
        <w:rPr>
          <w:rFonts w:ascii="Arial" w:hAnsi="Arial" w:cs="Arial"/>
          <w:sz w:val="20"/>
          <w:szCs w:val="20"/>
        </w:rPr>
        <w:t xml:space="preserve">upphör </w:t>
      </w:r>
      <w:r>
        <w:rPr>
          <w:rFonts w:ascii="Arial" w:hAnsi="Arial" w:cs="Arial"/>
          <w:sz w:val="20"/>
          <w:szCs w:val="20"/>
        </w:rPr>
        <w:t>T</w:t>
      </w:r>
      <w:r w:rsidRPr="006D6DEF">
        <w:rPr>
          <w:rFonts w:ascii="Arial" w:hAnsi="Arial" w:cs="Arial"/>
          <w:sz w:val="20"/>
          <w:szCs w:val="20"/>
        </w:rPr>
        <w:t>eckningsoptionen att gälla</w:t>
      </w:r>
      <w:r>
        <w:rPr>
          <w:rFonts w:ascii="Arial" w:hAnsi="Arial" w:cs="Arial"/>
          <w:sz w:val="20"/>
          <w:szCs w:val="20"/>
        </w:rPr>
        <w:t>.</w:t>
      </w:r>
    </w:p>
    <w:p w14:paraId="17CA90C3"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5 Betalning</w:t>
      </w:r>
    </w:p>
    <w:p w14:paraId="51203DB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Vid anmälan om Teckning ska betalning samtidigt erläggas för det antal Aktier som anmälan om Teckningen avser. Betalning ska ske kontant till ett av Bolaget anvisat bankkonto. </w:t>
      </w:r>
    </w:p>
    <w:p w14:paraId="5CED5EA4"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6 Införande i aktiebok m.m.</w:t>
      </w:r>
    </w:p>
    <w:p w14:paraId="1954916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5C5AA50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1C7A1FD7"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7 Rätt till vinstutdelning</w:t>
      </w:r>
    </w:p>
    <w:p w14:paraId="14243F3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Pr>
          <w:rFonts w:ascii="Arial" w:hAnsi="Arial" w:cs="Arial"/>
          <w:sz w:val="20"/>
          <w:szCs w:val="20"/>
        </w:rPr>
        <w:t xml:space="preserve">de ny Aktierna </w:t>
      </w:r>
      <w:r w:rsidRPr="001547BD">
        <w:rPr>
          <w:rFonts w:ascii="Arial" w:hAnsi="Arial" w:cs="Arial"/>
          <w:sz w:val="20"/>
          <w:szCs w:val="20"/>
        </w:rPr>
        <w:t xml:space="preserve">har registrerats </w:t>
      </w:r>
      <w:r>
        <w:rPr>
          <w:rFonts w:ascii="Arial" w:hAnsi="Arial" w:cs="Arial"/>
          <w:sz w:val="20"/>
          <w:szCs w:val="20"/>
        </w:rPr>
        <w:t>hos</w:t>
      </w:r>
      <w:r w:rsidRPr="001547BD">
        <w:rPr>
          <w:rFonts w:ascii="Arial" w:hAnsi="Arial" w:cs="Arial"/>
          <w:sz w:val="20"/>
          <w:szCs w:val="20"/>
        </w:rPr>
        <w:t xml:space="preserve"> Bolagsverket och förts in i den av Euroclear Sweden AB förda aktieboken</w:t>
      </w:r>
      <w:r w:rsidRPr="009D5439">
        <w:rPr>
          <w:rFonts w:ascii="Arial" w:hAnsi="Arial" w:cs="Arial"/>
          <w:sz w:val="20"/>
          <w:szCs w:val="20"/>
        </w:rPr>
        <w:t>.</w:t>
      </w:r>
    </w:p>
    <w:p w14:paraId="4D99FF1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Pr="001547BD">
        <w:rPr>
          <w:rFonts w:ascii="Arial" w:hAnsi="Arial" w:cs="Arial"/>
          <w:sz w:val="20"/>
          <w:szCs w:val="20"/>
        </w:rPr>
        <w:t xml:space="preserve">de ny Aktierna har registrerats </w:t>
      </w:r>
      <w:r>
        <w:rPr>
          <w:rFonts w:ascii="Arial" w:hAnsi="Arial" w:cs="Arial"/>
          <w:sz w:val="20"/>
          <w:szCs w:val="20"/>
        </w:rPr>
        <w:t>hos</w:t>
      </w:r>
      <w:r w:rsidRPr="001547BD">
        <w:rPr>
          <w:rFonts w:ascii="Arial" w:hAnsi="Arial" w:cs="Arial"/>
          <w:sz w:val="20"/>
          <w:szCs w:val="20"/>
        </w:rPr>
        <w:t xml:space="preserve"> Bolagsverket</w:t>
      </w:r>
      <w:r>
        <w:rPr>
          <w:rFonts w:ascii="Arial" w:hAnsi="Arial" w:cs="Arial"/>
          <w:sz w:val="20"/>
          <w:szCs w:val="20"/>
        </w:rPr>
        <w:t>.</w:t>
      </w:r>
    </w:p>
    <w:p w14:paraId="27DBF497"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8 Omräkning av Teckningskurs m.m.</w:t>
      </w:r>
    </w:p>
    <w:p w14:paraId="3C43198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75370D4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Inte i något fall ska dock omräkning enligt bestämmelserna i denna § 8 kunna leda till att Teckningskursen understiger kvotvärdet på Bolagets Aktier.</w:t>
      </w:r>
    </w:p>
    <w:p w14:paraId="5C04862D"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lastRenderedPageBreak/>
        <w:t>A. Fondemission</w:t>
      </w:r>
    </w:p>
    <w:p w14:paraId="349C471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 (3)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6A5FEF8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7D760F3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efter beslutet om fondemission tillämpas en omräknad Teckningskurs liksom en omräkning av det antal Aktier som varje Teckningsoption berättigar till Teckning av.</w:t>
      </w:r>
    </w:p>
    <w:p w14:paraId="3533DCF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126DA6C" w14:textId="77777777" w:rsidTr="00445D3B">
        <w:trPr>
          <w:tblCellSpacing w:w="7" w:type="dxa"/>
        </w:trPr>
        <w:tc>
          <w:tcPr>
            <w:tcW w:w="1250" w:type="pct"/>
          </w:tcPr>
          <w:p w14:paraId="21B1045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1EFF525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4405E4C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3A962E30"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268E7ABF" w14:textId="77777777" w:rsidTr="00445D3B">
        <w:trPr>
          <w:tblCellSpacing w:w="7" w:type="dxa"/>
        </w:trPr>
        <w:tc>
          <w:tcPr>
            <w:tcW w:w="1250" w:type="pct"/>
          </w:tcPr>
          <w:p w14:paraId="2E76AFD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1A43D09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6A6581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4307A5B0"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176C228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B. Sammanläggning eller uppdelning (split)</w:t>
      </w:r>
    </w:p>
    <w:p w14:paraId="2A75B43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008E8E27"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C. Nyemission av Aktier</w:t>
      </w:r>
    </w:p>
    <w:p w14:paraId="77F0132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Teckningsoption:</w:t>
      </w:r>
    </w:p>
    <w:p w14:paraId="501CC193" w14:textId="77777777" w:rsidR="003416AE" w:rsidRPr="009D5439" w:rsidRDefault="003416AE" w:rsidP="003416AE">
      <w:pPr>
        <w:pStyle w:val="Bulletpointnumber"/>
        <w:widowControl w:val="0"/>
        <w:spacing w:before="120"/>
        <w:ind w:left="340" w:hanging="34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7A3AFEFD" w14:textId="77777777" w:rsidR="003416AE" w:rsidRPr="009D5439" w:rsidRDefault="003416AE" w:rsidP="003416AE">
      <w:pPr>
        <w:pStyle w:val="Bulletpointnumber"/>
        <w:widowControl w:val="0"/>
        <w:spacing w:before="120"/>
        <w:ind w:left="340" w:hanging="340"/>
        <w:jc w:val="both"/>
        <w:rPr>
          <w:rFonts w:ascii="Arial" w:hAnsi="Arial" w:cs="Arial"/>
          <w:sz w:val="20"/>
          <w:szCs w:val="20"/>
        </w:rPr>
      </w:pPr>
      <w:r w:rsidRPr="009D5439">
        <w:rPr>
          <w:rFonts w:ascii="Arial" w:hAnsi="Arial" w:cs="Arial"/>
          <w:sz w:val="20"/>
          <w:szCs w:val="20"/>
        </w:rPr>
        <w:t>Beslutas emissionen av bolagsstämman, ska Teckning – där anmälan om Teckning görs på sådan tid, att Teckningen inte kan verkställas senast tre (3)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445520E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verkställts på sådan tid att rätt till deltagande i nyemissionen inte uppkommer tillämpas en omräknad Teckningskurs liksom en omräkning av det antal Aktier som varje Teckningsoption berättigar till Teckning av.</w:t>
      </w:r>
    </w:p>
    <w:p w14:paraId="10DC147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572DBDD8" w14:textId="77777777" w:rsidTr="00445D3B">
        <w:trPr>
          <w:tblCellSpacing w:w="7" w:type="dxa"/>
        </w:trPr>
        <w:tc>
          <w:tcPr>
            <w:tcW w:w="1250" w:type="pct"/>
          </w:tcPr>
          <w:p w14:paraId="6609C4D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1FD13B0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8D1797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10D8EBBA"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76BFF97B" w14:textId="77777777" w:rsidTr="00445D3B">
        <w:trPr>
          <w:tblCellSpacing w:w="7" w:type="dxa"/>
        </w:trPr>
        <w:tc>
          <w:tcPr>
            <w:tcW w:w="1250" w:type="pct"/>
          </w:tcPr>
          <w:p w14:paraId="6CD7F364"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33A145B4"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4CFBE654"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DD2E323"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5E608E81"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2DFDC76" w14:textId="77777777" w:rsidTr="00445D3B">
        <w:trPr>
          <w:tblCellSpacing w:w="7" w:type="dxa"/>
        </w:trPr>
        <w:tc>
          <w:tcPr>
            <w:tcW w:w="1250" w:type="pct"/>
          </w:tcPr>
          <w:p w14:paraId="3947CE1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12B94EE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6A149688"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51197AC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 (0).</w:t>
      </w:r>
    </w:p>
    <w:p w14:paraId="5987EAF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och omräknat antal Aktier som belöper på varje Teckningsoption ska fastställas av Bolaget två (2) Bankdagar efter teckningstidens utgång och tillämpas vid Teckning som verkställs därefter.</w:t>
      </w:r>
    </w:p>
    <w:p w14:paraId="4E4D512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072E4B9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Under tiden till dess att omräknad Teckningskurs och omräknat antal Aktier som varje Teckningsoption berättigar till Teckning av har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16158E5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D. Emission av konvertibler eller teckningsoptioner</w:t>
      </w:r>
    </w:p>
    <w:p w14:paraId="540317F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emission av konvertibler eller teckningsoptioner med företrädesrätt för aktieägarna och mot kontant betalning eller mot betalning genom kvittning eller, såvitt gäller teckningsoptioner, utan betalning, har bestämmelserna i punkt C första stycket 1 och 2 ovan om rätten att delta i nyemission på grund av Aktie som tillkommit genom Teckning motsvarande tillämpning.</w:t>
      </w:r>
    </w:p>
    <w:p w14:paraId="15BC4A6F"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i sådan tid att rätt till deltagande i emissionen inte uppkommer tillämpas en omräknad Teckningskurs och ett omräknat antal Aktier som belöper på varje Teckningsoption.</w:t>
      </w:r>
    </w:p>
    <w:p w14:paraId="7380520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2A7BCB36" w14:textId="77777777" w:rsidTr="00445D3B">
        <w:trPr>
          <w:tblCellSpacing w:w="7" w:type="dxa"/>
        </w:trPr>
        <w:tc>
          <w:tcPr>
            <w:tcW w:w="1250" w:type="pct"/>
          </w:tcPr>
          <w:p w14:paraId="1CD797E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15EA7B91"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5F93219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6A2FA30B"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1FEBDA2B" w14:textId="77777777" w:rsidTr="00445D3B">
        <w:trPr>
          <w:tblCellSpacing w:w="7" w:type="dxa"/>
        </w:trPr>
        <w:tc>
          <w:tcPr>
            <w:tcW w:w="1250" w:type="pct"/>
          </w:tcPr>
          <w:p w14:paraId="408EC15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3F9B6F4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490A0197"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61D751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2320F80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42D7D8C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och omräknat antal Aktier som belöper på varje Teckningsoption ska fastställas av Bolaget två (2) Bankdagar efter teckningstidens utgång och tillämpas vid Teckning som verkställs därefter.</w:t>
      </w:r>
    </w:p>
    <w:p w14:paraId="6DA3C83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3F43FCB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sker under tiden fram till dess att omräknad Teckningskurs och omräknat antal Aktier som belöper på varje Teckningsoption fastställts, ska bestämmelsen i punkt C sista stycket ovan äga motsvarande tillämpning.</w:t>
      </w:r>
    </w:p>
    <w:p w14:paraId="2E427DCD"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E. Erbjudande till aktieägarna i annat fall än som avses i punkt A-D</w:t>
      </w:r>
    </w:p>
    <w:p w14:paraId="47E0F75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ett erbjudande till aktieägarna i annat fall än som avses i punkt A-D ovan att av Bolaget förvärva värdepapper eller rättighet av något slag, ska vid Teckning som påkallas på sådan tid, att därigenom erhållen Aktie inte medför rätt att delta i erbjudandet, tillämpas en omräknad Teckningskurs och ett omräknat antal Aktier som varje Teckningsoption ger rätt att teckna. Detsamma gäller om Bolaget beslutar att enligt nämnda principer till aktieägarna dela ut värdepapper eller rättigheter utan vederlag.</w:t>
      </w:r>
    </w:p>
    <w:p w14:paraId="1C7DA49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44678407" w14:textId="77777777" w:rsidTr="00445D3B">
        <w:trPr>
          <w:tblCellSpacing w:w="7" w:type="dxa"/>
        </w:trPr>
        <w:tc>
          <w:tcPr>
            <w:tcW w:w="1250" w:type="pct"/>
          </w:tcPr>
          <w:p w14:paraId="1B20027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360C096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06D21475"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5240CADF"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3055E166" w14:textId="77777777" w:rsidTr="00445D3B">
        <w:trPr>
          <w:tblCellSpacing w:w="7" w:type="dxa"/>
        </w:trPr>
        <w:tc>
          <w:tcPr>
            <w:tcW w:w="1250" w:type="pct"/>
          </w:tcPr>
          <w:p w14:paraId="1AB3AE0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7A28BE7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081F358C"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69B4DFF7"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5B0105B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5145D29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7EABD34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20D5130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2947AAE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sker under tiden fram till dess att omräknad Teckningskurs och omräknat antal Aktier som belöper på varje Teckningsoption fastställts, ska bestämmelsen i punkt C sista stycket ovan äga motsvarande tillämpning.</w:t>
      </w:r>
    </w:p>
    <w:p w14:paraId="3D74B5C4"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 xml:space="preserve">F. </w:t>
      </w:r>
      <w:r w:rsidRPr="00CF61C3">
        <w:rPr>
          <w:rFonts w:ascii="Arial" w:hAnsi="Arial" w:cs="Arial"/>
          <w:sz w:val="20"/>
          <w:szCs w:val="20"/>
        </w:rPr>
        <w:t>Företrädesrätt för Innehavare vid emissioner</w:t>
      </w:r>
    </w:p>
    <w:p w14:paraId="416DE31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Teckningsoption inte har verkställts, anses vara ägare till det antal Aktier som Innehavaren skulle ha erhållit, om Teckning verkställts efter den Teckningskurs som gällde och det antal Aktier som belöpte på varje Teckningsoption vid tidpunkten för beslutet om emission.</w:t>
      </w:r>
    </w:p>
    <w:p w14:paraId="2FAEB13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Teckningsoption vid tidpunkten för beslutet om erbjudande.</w:t>
      </w:r>
    </w:p>
    <w:p w14:paraId="5BD26BF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 skulle besluta att ge Innehavarna företrädesrätt i enlighet med bestämmelserna i punkt F, ska någon omräkning enligt punkt C, D eller E ovan av Teckningskursen inte äga rum.</w:t>
      </w:r>
    </w:p>
    <w:p w14:paraId="3284D7C5"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G. Kontant utdelning till aktieägarna</w:t>
      </w:r>
    </w:p>
    <w:p w14:paraId="2D566FC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kontant utdelning till aktieägarna, som innebär att dessa erhåller utdelning som tillsammans med andra under samma räkenskapsår utbetalda utdelningar överstiger trettio (30) procent av de befintliga Aktiernas genomsnittskurs under en period om tjugofem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Teckningsoption. Omräkningen ska baseras på den del av den sammanlagda utdelningen som överstiger trettio (30) procent av Aktiernas genomsnittskurs under ovan nämnd period (extraordinär utdelning).</w:t>
      </w:r>
    </w:p>
    <w:p w14:paraId="680A8BD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4A468A92" w14:textId="77777777" w:rsidTr="00445D3B">
        <w:trPr>
          <w:tblCellSpacing w:w="7" w:type="dxa"/>
        </w:trPr>
        <w:tc>
          <w:tcPr>
            <w:tcW w:w="1250" w:type="pct"/>
          </w:tcPr>
          <w:p w14:paraId="77A2B40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37E262D7"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02F69F36"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 tjugofem (25)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0F3EE679"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471506DF" w14:textId="77777777" w:rsidTr="00445D3B">
        <w:trPr>
          <w:tblCellSpacing w:w="7" w:type="dxa"/>
        </w:trPr>
        <w:tc>
          <w:tcPr>
            <w:tcW w:w="1250" w:type="pct"/>
          </w:tcPr>
          <w:p w14:paraId="7B1C7BD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 xml:space="preserve">omräknat antal Aktier som varje Teckningsoption ger rätt </w:t>
            </w:r>
            <w:r w:rsidRPr="009D5439">
              <w:rPr>
                <w:rFonts w:ascii="Arial" w:hAnsi="Arial" w:cs="Arial"/>
                <w:sz w:val="20"/>
                <w:szCs w:val="20"/>
              </w:rPr>
              <w:lastRenderedPageBreak/>
              <w:t>att teckna</w:t>
            </w:r>
          </w:p>
        </w:tc>
        <w:tc>
          <w:tcPr>
            <w:tcW w:w="400" w:type="pct"/>
          </w:tcPr>
          <w:p w14:paraId="0EC880D7"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lastRenderedPageBreak/>
              <w:t>=</w:t>
            </w:r>
          </w:p>
        </w:tc>
        <w:tc>
          <w:tcPr>
            <w:tcW w:w="3350" w:type="pct"/>
          </w:tcPr>
          <w:p w14:paraId="3D036A62"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den extraordinära utdelning som utbetalas per Aktie</w:t>
            </w:r>
            <w:r w:rsidRPr="009D5439">
              <w:rPr>
                <w:rFonts w:ascii="Arial" w:hAnsi="Arial" w:cs="Arial"/>
                <w:sz w:val="20"/>
                <w:szCs w:val="20"/>
              </w:rPr>
              <w:br/>
            </w:r>
            <w:r w:rsidRPr="009D5439">
              <w:rPr>
                <w:rFonts w:ascii="Arial" w:hAnsi="Arial" w:cs="Arial"/>
                <w:sz w:val="20"/>
                <w:szCs w:val="20"/>
              </w:rPr>
              <w:lastRenderedPageBreak/>
              <w:t>___________________________________________________</w:t>
            </w:r>
            <w:r w:rsidRPr="009D5439">
              <w:rPr>
                <w:rFonts w:ascii="Arial" w:hAnsi="Arial" w:cs="Arial"/>
                <w:sz w:val="20"/>
                <w:szCs w:val="20"/>
              </w:rPr>
              <w:br/>
              <w:t>Aktiens genomsnittskurs</w:t>
            </w:r>
          </w:p>
        </w:tc>
      </w:tr>
    </w:tbl>
    <w:p w14:paraId="0CB5679D"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lastRenderedPageBreak/>
        <w:t>Aktiens genomsnittskurs beräknas i enlighet med punkt C ovan.</w:t>
      </w:r>
    </w:p>
    <w:p w14:paraId="2654BA4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Den omräknade Teckningskursen och det omräknade antalet Aktier som belöper på varje Teckningsoption fastställs av Bolaget två (2) Bankdagar efter utgången av den ovan angivna perioden om tjugofem (25) handelsdagar och tillämpas vid Teckning som verkställs därefter.</w:t>
      </w:r>
    </w:p>
    <w:p w14:paraId="1B7AA07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och det beslutas om kontant utdelning till aktieägarna innebärande att dessa erhåller utdelning som, tillsammans med andra under samma räkenskapsår utbetalda utdelningar, överstiger trettio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trettio (30) procent av Bolagets värde enligt ovan (extraordinär utdelning).</w:t>
      </w:r>
    </w:p>
    <w:p w14:paraId="4A69CB7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under tiden till dess att omräknad Teckningskurs och omräknat antal Aktier som varje Teckningsoption berättigar till Teckning av fastställts, ska bestämmelserna i punkt C, sista stycket ovan, äga motsvarande tillämpning.</w:t>
      </w:r>
    </w:p>
    <w:p w14:paraId="57AE9753"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H. Minskning av aktiekapitalet med återbetalning till aktieägarna</w:t>
      </w:r>
    </w:p>
    <w:p w14:paraId="5FF02CD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minskning av aktiekapitalet med återbetalning till aktieägarna, tillämpas en omräknad Teckningskurs och ett omräknat antal Aktier som belöper på varje Teckningsoption.</w:t>
      </w:r>
    </w:p>
    <w:p w14:paraId="1BF5C85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5E6E2D54" w14:textId="77777777" w:rsidTr="00445D3B">
        <w:trPr>
          <w:tblCellSpacing w:w="7" w:type="dxa"/>
        </w:trPr>
        <w:tc>
          <w:tcPr>
            <w:tcW w:w="1250" w:type="pct"/>
          </w:tcPr>
          <w:p w14:paraId="3F148CD3"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126B49D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8FD09C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 tjugofem (25)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43CDD545" w14:textId="77777777" w:rsidR="003416AE" w:rsidRPr="009D5439" w:rsidRDefault="003416AE" w:rsidP="003416AE">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461F12BC" w14:textId="77777777" w:rsidTr="00445D3B">
        <w:trPr>
          <w:tblCellSpacing w:w="7" w:type="dxa"/>
        </w:trPr>
        <w:tc>
          <w:tcPr>
            <w:tcW w:w="1250" w:type="pct"/>
          </w:tcPr>
          <w:p w14:paraId="4A7B852B"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omräknat antal Aktier som varje Teckningsoption ger rätt att teckna</w:t>
            </w:r>
          </w:p>
        </w:tc>
        <w:tc>
          <w:tcPr>
            <w:tcW w:w="400" w:type="pct"/>
          </w:tcPr>
          <w:p w14:paraId="7FB098EF"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34E8129E"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föregående antal Aktier som varje Teckningsoption 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11EA03F"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7EF6649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3416AE" w:rsidRPr="009D5439" w14:paraId="712D4A4A" w14:textId="77777777" w:rsidTr="00445D3B">
        <w:trPr>
          <w:tblCellSpacing w:w="7" w:type="dxa"/>
        </w:trPr>
        <w:tc>
          <w:tcPr>
            <w:tcW w:w="1250" w:type="pct"/>
          </w:tcPr>
          <w:p w14:paraId="4D7D7DD9"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6251BFE0"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w:t>
            </w:r>
          </w:p>
        </w:tc>
        <w:tc>
          <w:tcPr>
            <w:tcW w:w="3350" w:type="pct"/>
          </w:tcPr>
          <w:p w14:paraId="753AF09A" w14:textId="77777777" w:rsidR="003416AE" w:rsidRPr="009D5439" w:rsidRDefault="003416AE" w:rsidP="00445D3B">
            <w:pPr>
              <w:widowControl w:val="0"/>
              <w:jc w:val="both"/>
              <w:rPr>
                <w:rFonts w:ascii="Arial" w:hAnsi="Arial" w:cs="Arial"/>
                <w:sz w:val="20"/>
                <w:szCs w:val="20"/>
              </w:rPr>
            </w:pPr>
            <w:r w:rsidRPr="009D5439">
              <w:rPr>
                <w:rFonts w:ascii="Arial" w:hAnsi="Arial" w:cs="Arial"/>
                <w:sz w:val="20"/>
                <w:szCs w:val="20"/>
              </w:rPr>
              <w:t>det faktiska belopp som återbetalas per inlöst Aktie minskat med Aktiens genomsnittliga betalkurs under en period om tjugofem (25)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7187ECF2" w14:textId="77777777" w:rsidR="003416AE" w:rsidRPr="009D5439" w:rsidRDefault="003416AE" w:rsidP="003416AE">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0699E7B2"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Teckningsoption fastställs av Bolaget två (2) Bankdagar efter utgången av den angivna perioden om </w:t>
      </w:r>
      <w:r w:rsidRPr="009D5439">
        <w:rPr>
          <w:rFonts w:ascii="Arial" w:hAnsi="Arial" w:cs="Arial"/>
          <w:sz w:val="20"/>
          <w:szCs w:val="20"/>
        </w:rPr>
        <w:lastRenderedPageBreak/>
        <w:t>tjugofem (25) handelsdagar och tillämpas vid Teckning som verkställs därefter.</w:t>
      </w:r>
    </w:p>
    <w:p w14:paraId="595A3AC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Teckning som verkställs under tiden till dess att omräknad Teckningskurs och omräknat antal Aktier som varje Teckningsoption berättigar till Teckning av fastställts, ska bestämmelserna i punkt C, sista stycket ovan, äga motsvarande tillämpning.</w:t>
      </w:r>
    </w:p>
    <w:p w14:paraId="758ED1F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0318F3F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Bolagets aktiekapital skulle minskas genom inlösen av Aktier med återbetalning till aktieägarna, vilken minskning inte är obligatorisk, eller om Bolaget – utan att det är 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Teckningsoption berättigar till Teckning av ske med tillämpning så långt möjligt av de principer som anges ovan.</w:t>
      </w:r>
    </w:p>
    <w:p w14:paraId="6F54872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I. Ändamålsenlig omräkning</w:t>
      </w:r>
    </w:p>
    <w:p w14:paraId="18D29C86"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Teckningsoption på det sätt styrelsen finner ändamålsenligt för att få ett skäligt resultat.</w:t>
      </w:r>
    </w:p>
    <w:p w14:paraId="62CB7C8C"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J. Avrundning</w:t>
      </w:r>
    </w:p>
    <w:p w14:paraId="3375E5B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För fastställande av omräknad Teckningskurs ska Teckningskursen avrundas till två (2) decimaler.</w:t>
      </w:r>
    </w:p>
    <w:p w14:paraId="4CFA9C09"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K. Likvidation</w:t>
      </w:r>
    </w:p>
    <w:p w14:paraId="4540D71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likvidation enligt 25 kap. aktiebolagslagen får Teckning inte vidare verkställas. Det gäller oavsett likvidationsgrunden och oberoende av om beslutet att Bolaget ska träda i likvidation vunnit laga kraft eller inte.</w:t>
      </w:r>
    </w:p>
    <w:p w14:paraId="638874A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 1 § aktiebolagslagen ska Innehavarna genom meddelande enligt § 1</w:t>
      </w:r>
      <w:r>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04F1239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Bolaget lämna meddelande om att det överväger att frivilligt träda i likvidation, ska Innehavare – oavsett vad som sägs i § 3 om tidigaste tidpunkt för påkallande av Teckning – ha rätt att göra anmälan om Teckning av Aktier med utnyttjande av Teckningsoptionen från den dag då meddelandet lämnats. Det gäller dock bara om Teckning kan verkställas senast på tionde kalenderdagen före den bolagsstämma vid vilken frågan om Bolagets likvidation ska behandlas.</w:t>
      </w:r>
    </w:p>
    <w:p w14:paraId="31EDF174"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L. Fusion</w:t>
      </w:r>
    </w:p>
    <w:p w14:paraId="1054B41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 15 § aktiebolagslagen, varigenom Bolaget ska uppgå i annat bolag, får påkallande av Teckning därefter inte ske.</w:t>
      </w:r>
    </w:p>
    <w:p w14:paraId="1C8D1AF1"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Senast två (2) månader innan Bolaget tar slutlig ställning till fråga om fusion enligt ovan, ska Innehavarna genom meddelande enligt § 1</w:t>
      </w:r>
      <w:r>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6C4F417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Skulle Bolaget lämna meddelande om avsedd fusion enligt ovan, ska Innehavare äga rätt att påkalla Teckning från den dag då meddelandet lämnats om fusionsavsikten, förutsatt att Teckning kan verkställas senast tre (3) veckor före den bolagsstämma, vid vilken fusionsplanen, varigenom Bolaget ska uppgå i annat bolag, ska godkännas.</w:t>
      </w:r>
    </w:p>
    <w:p w14:paraId="378ED7E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Upprättar Bolagets styrelse en fusionsplan enligt 23 kap. 28 § aktiebolagslagen, varigenom Bolaget ska uppgå i annat bolag, ska följande gälla.</w:t>
      </w:r>
    </w:p>
    <w:p w14:paraId="7DFEA8B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w:t>
      </w:r>
      <w:r w:rsidRPr="009D5439">
        <w:rPr>
          <w:rFonts w:ascii="Arial" w:hAnsi="Arial" w:cs="Arial"/>
          <w:b/>
          <w:bCs/>
          <w:sz w:val="20"/>
          <w:szCs w:val="20"/>
        </w:rPr>
        <w:t>Slutdagen</w:t>
      </w:r>
      <w:r w:rsidRPr="009D5439">
        <w:rPr>
          <w:rFonts w:ascii="Arial" w:hAnsi="Arial" w:cs="Arial"/>
          <w:sz w:val="20"/>
          <w:szCs w:val="20"/>
        </w:rPr>
        <w:t>”). Slutdagen ska infalla inom två (2) månader från offentliggörandet.</w:t>
      </w:r>
    </w:p>
    <w:p w14:paraId="2D9C4E5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M. Delning</w:t>
      </w:r>
    </w:p>
    <w:p w14:paraId="6076978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Teckningsoption ger rätt att teckna, enligt principerna för extraordinär utdelning i punkt G ovan. Omräkningen ska baseras på den del av Bolagets tillgångar och skulder som övertas av övertagande bolag.</w:t>
      </w:r>
    </w:p>
    <w:p w14:paraId="40A0F9A7"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(2) månader innan delningsplanen underställs bolagsstämman.</w:t>
      </w:r>
    </w:p>
    <w:p w14:paraId="7A96580D"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N. Tvångsinlösen</w:t>
      </w:r>
    </w:p>
    <w:p w14:paraId="74BCE98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Äger ett svenskt moderbolag, självt eller tillsammans med dotterföretag, mer än nittio (90) procent av Aktierna i Bolaget, och offentliggör moderbolaget sin avsikt att påkalla tvångsinlösen, ska vad som i sista stycket punkt L ovan sägs om Slutdag äga motsvarande tillämpning.</w:t>
      </w:r>
    </w:p>
    <w:p w14:paraId="0E56BA3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Om offentliggörandet skett i enlighet med vad som anges ovan i denna punkt, ska Innehavare äga rätt att göra sådant påkallande fram till och med Slutdagen. Bolaget ska senast fem (5) veckor före Slutdagen genom meddelande enligt § 1</w:t>
      </w:r>
      <w:r>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30331E1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Har majoritetsägaren enligt 22 kap. 6 § aktiebolagslagen begärt att en tvist om inlösen ska avgöras av skiljemän, får Teckningsoptionen inte utnyttjas för Teckning förrän inlösentvisten har avgjorts genom en dom eller ett beslut som har vunnit laga kraft. Om den tid inom vilken Teckning får ske löper ut dessförinnan eller inom tre (3) månader därefter, har Innehavaren ändå rätt att utnyttja Teckningsoptionen under tre (3) månader efter det att avgörandet vann laga kraft.</w:t>
      </w:r>
    </w:p>
    <w:p w14:paraId="3416E640"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O. Upphörd eller förfallen likvidation, fusion eller delning</w:t>
      </w:r>
    </w:p>
    <w:p w14:paraId="6D8BE31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Oavsett vad som sagts under punkt K, L och M ovan om att Teckning inte får verkställas efter beslut om likvidation eller godkännande av fusionsplan eller delningsplan, ska rätten till Teckning åter inträda om likvidationen upphör eller frågan om fusion eller delning förfaller.</w:t>
      </w:r>
    </w:p>
    <w:p w14:paraId="2A92D766"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P. Konkurs eller företagsrekonstruktion</w:t>
      </w:r>
    </w:p>
    <w:p w14:paraId="5E5E1DD3"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Vid Bolagets konkurs eller om beslut fattas om att Bolaget ska bli föremål för företagsrekonstruktion får Teckning med utnyttjande av Teckningsoption inte ske. Om konkursbeslutet eller beslutet om företagsrekonstruktion hävs av högre rätt, återinträder rätten till Teckning.</w:t>
      </w:r>
    </w:p>
    <w:p w14:paraId="5BAB0337"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Q. Byte av redovisningsvaluta</w:t>
      </w:r>
    </w:p>
    <w:p w14:paraId="4AA72D78"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0A88424B"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2863E7BA" w14:textId="77777777" w:rsidR="003416AE" w:rsidRPr="009D5439" w:rsidRDefault="003416AE" w:rsidP="003416AE">
      <w:pPr>
        <w:pStyle w:val="Rubrik3"/>
        <w:widowControl w:val="0"/>
        <w:jc w:val="both"/>
        <w:rPr>
          <w:rFonts w:ascii="Arial" w:hAnsi="Arial" w:cs="Arial"/>
          <w:b w:val="0"/>
          <w:bCs w:val="0"/>
          <w:sz w:val="20"/>
          <w:szCs w:val="20"/>
        </w:rPr>
      </w:pPr>
      <w:r w:rsidRPr="009D5439">
        <w:rPr>
          <w:rFonts w:ascii="Arial" w:hAnsi="Arial" w:cs="Arial"/>
          <w:bCs w:val="0"/>
          <w:sz w:val="20"/>
          <w:szCs w:val="20"/>
        </w:rPr>
        <w:t>R. Motsvarande villkor för kupongbolag</w:t>
      </w:r>
    </w:p>
    <w:p w14:paraId="1BBD920E"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lastRenderedPageBreak/>
        <w:t>I de fall ovan angivna omräkningsvillkor hänvisar till avstämningsdagen och Bolaget vid omräkningstillfället inte är Avstämningsbolag ska istället för avstämningsdagen tillämpas jämförlig tidpunkt som används i motsvarande villkor för kupongbolag.</w:t>
      </w:r>
    </w:p>
    <w:p w14:paraId="5298E180"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9 Särskilt åtagande av Bolaget </w:t>
      </w:r>
    </w:p>
    <w:p w14:paraId="4E0FD11A" w14:textId="77777777" w:rsidR="003416AE" w:rsidRPr="006D6DEF" w:rsidRDefault="003416AE" w:rsidP="003416AE">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w:t>
      </w:r>
      <w:r>
        <w:rPr>
          <w:rFonts w:ascii="Arial" w:hAnsi="Arial" w:cs="Arial"/>
          <w:sz w:val="20"/>
          <w:szCs w:val="20"/>
        </w:rPr>
        <w:t>§</w:t>
      </w:r>
      <w:r w:rsidRPr="009D5439">
        <w:rPr>
          <w:rFonts w:ascii="Arial" w:hAnsi="Arial" w:cs="Arial"/>
          <w:sz w:val="20"/>
          <w:szCs w:val="20"/>
        </w:rPr>
        <w:t xml:space="preserve"> 8 som medför en omräkning av Teckningskursen till belopp understigande </w:t>
      </w:r>
      <w:r>
        <w:rPr>
          <w:rFonts w:ascii="Arial" w:hAnsi="Arial" w:cs="Arial"/>
          <w:sz w:val="20"/>
          <w:szCs w:val="20"/>
        </w:rPr>
        <w:t>A</w:t>
      </w:r>
      <w:r w:rsidRPr="003D2C98">
        <w:rPr>
          <w:rFonts w:ascii="Arial" w:hAnsi="Arial" w:cs="Arial"/>
          <w:sz w:val="20"/>
          <w:szCs w:val="20"/>
        </w:rPr>
        <w:t>kties vid var tid gällande kvotvärde</w:t>
      </w:r>
      <w:r w:rsidRPr="009D5439">
        <w:rPr>
          <w:rFonts w:ascii="Arial" w:hAnsi="Arial" w:cs="Arial"/>
          <w:sz w:val="20"/>
          <w:szCs w:val="20"/>
        </w:rPr>
        <w:t>.</w:t>
      </w:r>
    </w:p>
    <w:p w14:paraId="4FD5B7F9"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10 Meddelanden</w:t>
      </w:r>
    </w:p>
    <w:p w14:paraId="54FFAA04"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Meddelanden rörande Teckningsoptionerna ska skriftligen genom brev eller e-post tillställas varje Innehavare under adress som är känd för Bolaget.</w:t>
      </w:r>
    </w:p>
    <w:p w14:paraId="6F2A3E22"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11 Förvaltare </w:t>
      </w:r>
    </w:p>
    <w:p w14:paraId="429E80A8" w14:textId="77777777" w:rsidR="003416AE" w:rsidRPr="009D5439" w:rsidRDefault="003416AE" w:rsidP="003416AE">
      <w:pPr>
        <w:widowControl w:val="0"/>
        <w:spacing w:before="120"/>
        <w:jc w:val="both"/>
        <w:rPr>
          <w:rFonts w:ascii="Arial" w:hAnsi="Arial" w:cs="Arial"/>
          <w:sz w:val="20"/>
          <w:szCs w:val="20"/>
        </w:rPr>
      </w:pPr>
      <w:r w:rsidRPr="00765A8F">
        <w:rPr>
          <w:rFonts w:ascii="Arial" w:hAnsi="Arial" w:cs="Arial"/>
          <w:sz w:val="20"/>
          <w:szCs w:val="20"/>
        </w:rPr>
        <w:t>För Teckningsoptioner som är förvaltarregistrerade enligt lagen (1998:1479) om värdepapperscentraler och kontoföring av finansiella instrument ska vid tillämpningen av dessa villkor förvaltaren betraktas som Innehavare</w:t>
      </w:r>
      <w:r w:rsidRPr="009D5439">
        <w:rPr>
          <w:rFonts w:ascii="Arial" w:hAnsi="Arial" w:cs="Arial"/>
          <w:sz w:val="20"/>
          <w:szCs w:val="20"/>
        </w:rPr>
        <w:t>.</w:t>
      </w:r>
    </w:p>
    <w:p w14:paraId="55BA92DC"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12 Ändring av villkor</w:t>
      </w:r>
    </w:p>
    <w:p w14:paraId="71A0D5FD"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423E4378"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13 Ansvarsbegränsning </w:t>
      </w:r>
    </w:p>
    <w:p w14:paraId="69AF3679"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01C99EA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2ED8D060"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4EBECCF1"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14 Sekretess</w:t>
      </w:r>
    </w:p>
    <w:p w14:paraId="08C910C5"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4951987" w14:textId="77777777" w:rsidR="003416AE" w:rsidRPr="009D5439" w:rsidRDefault="003416AE" w:rsidP="003416AE">
      <w:pPr>
        <w:pStyle w:val="Bulletpointi"/>
        <w:widowControl w:val="0"/>
        <w:spacing w:before="120"/>
        <w:ind w:left="340" w:hanging="340"/>
        <w:jc w:val="both"/>
        <w:rPr>
          <w:rFonts w:ascii="Arial" w:hAnsi="Arial" w:cs="Arial"/>
          <w:sz w:val="20"/>
          <w:szCs w:val="20"/>
        </w:rPr>
      </w:pPr>
      <w:r w:rsidRPr="009D5439">
        <w:rPr>
          <w:rFonts w:ascii="Arial" w:hAnsi="Arial" w:cs="Arial"/>
          <w:sz w:val="20"/>
          <w:szCs w:val="20"/>
        </w:rPr>
        <w:t>Innehavarens namn, personnummer eller annat identifikationsnummer samt postadress; och</w:t>
      </w:r>
    </w:p>
    <w:p w14:paraId="07012038" w14:textId="77777777" w:rsidR="003416AE" w:rsidRPr="009D5439" w:rsidRDefault="003416AE" w:rsidP="003416AE">
      <w:pPr>
        <w:pStyle w:val="Bulletpointi"/>
        <w:widowControl w:val="0"/>
        <w:spacing w:before="120"/>
        <w:ind w:left="340" w:hanging="340"/>
        <w:jc w:val="both"/>
        <w:rPr>
          <w:rFonts w:ascii="Arial" w:hAnsi="Arial" w:cs="Arial"/>
          <w:sz w:val="20"/>
          <w:szCs w:val="20"/>
        </w:rPr>
      </w:pPr>
      <w:r w:rsidRPr="009D5439">
        <w:rPr>
          <w:rFonts w:ascii="Arial" w:hAnsi="Arial" w:cs="Arial"/>
          <w:sz w:val="20"/>
          <w:szCs w:val="20"/>
        </w:rPr>
        <w:t>antal Teckningsoptioner.</w:t>
      </w:r>
    </w:p>
    <w:p w14:paraId="513DC575" w14:textId="77777777" w:rsidR="003416AE" w:rsidRPr="003416AE" w:rsidRDefault="003416AE" w:rsidP="003416AE">
      <w:pPr>
        <w:pStyle w:val="Rubrik2"/>
        <w:keepNext w:val="0"/>
        <w:keepLines w:val="0"/>
        <w:widowControl w:val="0"/>
        <w:spacing w:before="240"/>
        <w:jc w:val="both"/>
        <w:rPr>
          <w:rFonts w:ascii="Arial" w:hAnsi="Arial" w:cs="Arial"/>
          <w:b/>
          <w:bCs/>
          <w:color w:val="000000" w:themeColor="text1"/>
          <w:sz w:val="20"/>
          <w:szCs w:val="20"/>
        </w:rPr>
      </w:pPr>
      <w:r w:rsidRPr="003416AE">
        <w:rPr>
          <w:rFonts w:ascii="Arial" w:hAnsi="Arial" w:cs="Arial"/>
          <w:b/>
          <w:bCs/>
          <w:color w:val="000000" w:themeColor="text1"/>
          <w:sz w:val="20"/>
          <w:szCs w:val="20"/>
        </w:rPr>
        <w:t xml:space="preserve">§ 15 Tillämplig lag och tvistelösning </w:t>
      </w:r>
    </w:p>
    <w:p w14:paraId="49CCED6C" w14:textId="77777777" w:rsidR="003416AE" w:rsidRPr="009D5439" w:rsidRDefault="003416AE" w:rsidP="003416AE">
      <w:pPr>
        <w:widowControl w:val="0"/>
        <w:spacing w:before="120"/>
        <w:jc w:val="both"/>
        <w:rPr>
          <w:rFonts w:ascii="Arial" w:hAnsi="Arial" w:cs="Arial"/>
          <w:sz w:val="20"/>
          <w:szCs w:val="20"/>
        </w:rPr>
      </w:pPr>
      <w:r w:rsidRPr="009D5439">
        <w:rPr>
          <w:rFonts w:ascii="Arial" w:hAnsi="Arial" w:cs="Arial"/>
          <w:sz w:val="20"/>
          <w:szCs w:val="20"/>
        </w:rPr>
        <w:t>Svensk lag gäller för dessa Teckningsoptioner och därmed sammanhängande rättsfrågor. Talan i anledning av dessa villkor ska väckas vid den tingsrätt där Bolagets styrelse har sitt säte eller vid sådant annat forum vars behörighet skriftligen accepteras av Bolaget.</w:t>
      </w:r>
    </w:p>
    <w:p w14:paraId="61FB9DAB" w14:textId="48534ADD" w:rsidR="00917A1A" w:rsidRPr="00654F35" w:rsidRDefault="003416AE" w:rsidP="003416AE">
      <w:pPr>
        <w:widowControl w:val="0"/>
        <w:jc w:val="center"/>
        <w:rPr>
          <w:rFonts w:ascii="Arial" w:hAnsi="Arial" w:cs="Arial"/>
          <w:sz w:val="20"/>
          <w:szCs w:val="20"/>
        </w:rPr>
      </w:pPr>
      <w:r w:rsidRPr="009D5439">
        <w:rPr>
          <w:rFonts w:ascii="Arial" w:hAnsi="Arial" w:cs="Arial"/>
          <w:sz w:val="20"/>
          <w:szCs w:val="20"/>
        </w:rPr>
        <w:t>_______________________</w:t>
      </w:r>
    </w:p>
    <w:sectPr w:rsidR="00917A1A" w:rsidRPr="00654F35" w:rsidSect="007A5E6D">
      <w:footerReference w:type="default" r:id="rId11"/>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33B3" w14:textId="77777777" w:rsidR="00215F45" w:rsidRDefault="00215F45" w:rsidP="001E7CF2">
      <w:pPr>
        <w:spacing w:after="0" w:line="240" w:lineRule="auto"/>
      </w:pPr>
      <w:r>
        <w:separator/>
      </w:r>
    </w:p>
  </w:endnote>
  <w:endnote w:type="continuationSeparator" w:id="0">
    <w:p w14:paraId="46EF6548" w14:textId="77777777" w:rsidR="00215F45" w:rsidRDefault="00215F45" w:rsidP="001E7CF2">
      <w:pPr>
        <w:spacing w:after="0" w:line="240" w:lineRule="auto"/>
      </w:pPr>
      <w:r>
        <w:continuationSeparator/>
      </w:r>
    </w:p>
  </w:endnote>
  <w:endnote w:type="continuationNotice" w:id="1">
    <w:p w14:paraId="7C4A8C87" w14:textId="77777777" w:rsidR="000D0A2D" w:rsidRDefault="000D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9F87" w14:textId="66D07126" w:rsidR="00215F45" w:rsidRPr="001E7CF2" w:rsidRDefault="00215F45" w:rsidP="001E7CF2">
    <w:pPr>
      <w:pStyle w:val="Sidfot"/>
      <w:jc w:val="right"/>
      <w:rPr>
        <w:rFonts w:ascii="Arial" w:hAnsi="Arial" w:cs="Arial"/>
        <w:sz w:val="16"/>
        <w:szCs w:val="16"/>
      </w:rPr>
    </w:pPr>
    <w:r w:rsidRPr="001E7CF2">
      <w:rPr>
        <w:rFonts w:ascii="Arial" w:hAnsi="Arial" w:cs="Arial"/>
        <w:sz w:val="16"/>
        <w:szCs w:val="16"/>
      </w:rPr>
      <w:fldChar w:fldCharType="begin"/>
    </w:r>
    <w:r w:rsidRPr="001E7CF2">
      <w:rPr>
        <w:rFonts w:ascii="Arial" w:hAnsi="Arial" w:cs="Arial"/>
        <w:sz w:val="16"/>
        <w:szCs w:val="16"/>
      </w:rPr>
      <w:instrText xml:space="preserve"> PAGE </w:instrText>
    </w:r>
    <w:r w:rsidRPr="001E7CF2">
      <w:rPr>
        <w:rFonts w:ascii="Arial" w:hAnsi="Arial" w:cs="Arial"/>
        <w:sz w:val="16"/>
        <w:szCs w:val="16"/>
      </w:rPr>
      <w:fldChar w:fldCharType="separate"/>
    </w:r>
    <w:r w:rsidRPr="001E7CF2">
      <w:rPr>
        <w:rFonts w:ascii="Arial" w:hAnsi="Arial" w:cs="Arial"/>
        <w:noProof/>
        <w:sz w:val="16"/>
        <w:szCs w:val="16"/>
      </w:rPr>
      <w:t>1</w:t>
    </w:r>
    <w:r w:rsidRPr="001E7CF2">
      <w:rPr>
        <w:rFonts w:ascii="Arial" w:hAnsi="Arial" w:cs="Arial"/>
        <w:sz w:val="16"/>
        <w:szCs w:val="16"/>
      </w:rPr>
      <w:fldChar w:fldCharType="end"/>
    </w:r>
    <w:r w:rsidRPr="001E7CF2">
      <w:rPr>
        <w:rFonts w:ascii="Arial" w:hAnsi="Arial" w:cs="Arial"/>
        <w:sz w:val="16"/>
        <w:szCs w:val="16"/>
      </w:rPr>
      <w:t>(</w:t>
    </w:r>
    <w:r w:rsidRPr="001E7CF2">
      <w:rPr>
        <w:rFonts w:ascii="Arial" w:hAnsi="Arial" w:cs="Arial"/>
        <w:sz w:val="16"/>
        <w:szCs w:val="16"/>
      </w:rPr>
      <w:fldChar w:fldCharType="begin"/>
    </w:r>
    <w:r w:rsidRPr="001E7CF2">
      <w:rPr>
        <w:rFonts w:ascii="Arial" w:hAnsi="Arial" w:cs="Arial"/>
        <w:sz w:val="16"/>
        <w:szCs w:val="16"/>
      </w:rPr>
      <w:instrText xml:space="preserve"> NUMPAGES </w:instrText>
    </w:r>
    <w:r w:rsidRPr="001E7CF2">
      <w:rPr>
        <w:rFonts w:ascii="Arial" w:hAnsi="Arial" w:cs="Arial"/>
        <w:sz w:val="16"/>
        <w:szCs w:val="16"/>
      </w:rPr>
      <w:fldChar w:fldCharType="separate"/>
    </w:r>
    <w:r w:rsidRPr="001E7CF2">
      <w:rPr>
        <w:rFonts w:ascii="Arial" w:hAnsi="Arial" w:cs="Arial"/>
        <w:noProof/>
        <w:sz w:val="16"/>
        <w:szCs w:val="16"/>
      </w:rPr>
      <w:t>8</w:t>
    </w:r>
    <w:r w:rsidRPr="001E7CF2">
      <w:rPr>
        <w:rFonts w:ascii="Arial" w:hAnsi="Arial" w:cs="Arial"/>
        <w:sz w:val="16"/>
        <w:szCs w:val="16"/>
      </w:rPr>
      <w:fldChar w:fldCharType="end"/>
    </w:r>
    <w:r w:rsidRPr="001E7CF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E674" w14:textId="77777777" w:rsidR="00215F45" w:rsidRDefault="00215F45" w:rsidP="001E7CF2">
      <w:pPr>
        <w:spacing w:after="0" w:line="240" w:lineRule="auto"/>
      </w:pPr>
      <w:r>
        <w:separator/>
      </w:r>
    </w:p>
  </w:footnote>
  <w:footnote w:type="continuationSeparator" w:id="0">
    <w:p w14:paraId="7EF653AB" w14:textId="77777777" w:rsidR="00215F45" w:rsidRDefault="00215F45" w:rsidP="001E7CF2">
      <w:pPr>
        <w:spacing w:after="0" w:line="240" w:lineRule="auto"/>
      </w:pPr>
      <w:r>
        <w:continuationSeparator/>
      </w:r>
    </w:p>
  </w:footnote>
  <w:footnote w:type="continuationNotice" w:id="1">
    <w:p w14:paraId="1E736162" w14:textId="77777777" w:rsidR="000D0A2D" w:rsidRDefault="000D0A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0A73C1"/>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E5A82"/>
    <w:multiLevelType w:val="multilevel"/>
    <w:tmpl w:val="3A86A610"/>
    <w:lvl w:ilvl="0">
      <w:start w:val="1"/>
      <w:numFmt w:val="lowerLetter"/>
      <w:pStyle w:val="Bulletpointa"/>
      <w:lvlText w:val="%1)"/>
      <w:lvlJc w:val="left"/>
      <w:pPr>
        <w:tabs>
          <w:tab w:val="num" w:pos="567"/>
        </w:tabs>
        <w:ind w:left="567" w:hanging="567"/>
      </w:pPr>
      <w:rPr>
        <w:rFonts w:hint="default"/>
      </w:rPr>
    </w:lvl>
    <w:lvl w:ilvl="1">
      <w:start w:val="1"/>
      <w:numFmt w:val="lowerLetter"/>
      <w:lvlText w:val="%2)"/>
      <w:lvlJc w:val="left"/>
      <w:pPr>
        <w:tabs>
          <w:tab w:val="num" w:pos="927"/>
        </w:tabs>
        <w:ind w:left="927" w:hanging="360"/>
      </w:pPr>
      <w:rPr>
        <w:rFonts w:hint="default"/>
      </w:rPr>
    </w:lvl>
    <w:lvl w:ilvl="2">
      <w:start w:val="1"/>
      <w:numFmt w:val="lowerLetter"/>
      <w:lvlText w:val="%3)"/>
      <w:lvlJc w:val="left"/>
      <w:pPr>
        <w:tabs>
          <w:tab w:val="num" w:pos="1307"/>
        </w:tabs>
        <w:ind w:left="1307" w:hanging="360"/>
      </w:pPr>
      <w:rPr>
        <w:rFonts w:hint="default"/>
      </w:rPr>
    </w:lvl>
    <w:lvl w:ilvl="3">
      <w:start w:val="1"/>
      <w:numFmt w:val="low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7C51FB"/>
    <w:multiLevelType w:val="hybridMultilevel"/>
    <w:tmpl w:val="2F123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8336F8"/>
    <w:multiLevelType w:val="hybridMultilevel"/>
    <w:tmpl w:val="893A0CCC"/>
    <w:lvl w:ilvl="0" w:tplc="517EB39A">
      <w:start w:val="1"/>
      <w:numFmt w:val="lowerRoman"/>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9B0638"/>
    <w:multiLevelType w:val="hybridMultilevel"/>
    <w:tmpl w:val="CBC0449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2AB35410"/>
    <w:multiLevelType w:val="hybridMultilevel"/>
    <w:tmpl w:val="EE1677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B70359"/>
    <w:multiLevelType w:val="hybridMultilevel"/>
    <w:tmpl w:val="2850E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3D1DF5"/>
    <w:multiLevelType w:val="multilevel"/>
    <w:tmpl w:val="2C587DE2"/>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BF30CA"/>
    <w:multiLevelType w:val="multilevel"/>
    <w:tmpl w:val="D59C5434"/>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475686"/>
    <w:multiLevelType w:val="multilevel"/>
    <w:tmpl w:val="9CC25DD4"/>
    <w:lvl w:ilvl="0">
      <w:start w:val="1"/>
      <w:numFmt w:val="lowerRoman"/>
      <w:pStyle w:val="Bulletpointi"/>
      <w:lvlText w:val="%1)"/>
      <w:lvlJc w:val="left"/>
      <w:pPr>
        <w:tabs>
          <w:tab w:val="num" w:pos="567"/>
        </w:tabs>
        <w:ind w:left="567" w:hanging="567"/>
      </w:pPr>
      <w:rPr>
        <w:rFonts w:hint="default"/>
      </w:rPr>
    </w:lvl>
    <w:lvl w:ilvl="1">
      <w:start w:val="1"/>
      <w:numFmt w:val="lowerRoman"/>
      <w:lvlText w:val="%2)"/>
      <w:lvlJc w:val="left"/>
      <w:pPr>
        <w:tabs>
          <w:tab w:val="num" w:pos="927"/>
        </w:tabs>
        <w:ind w:left="927" w:hanging="360"/>
      </w:pPr>
      <w:rPr>
        <w:rFonts w:hint="default"/>
      </w:rPr>
    </w:lvl>
    <w:lvl w:ilvl="2">
      <w:start w:val="1"/>
      <w:numFmt w:val="lowerRoman"/>
      <w:lvlText w:val="%3)"/>
      <w:lvlJc w:val="left"/>
      <w:pPr>
        <w:tabs>
          <w:tab w:val="num" w:pos="1307"/>
        </w:tabs>
        <w:ind w:left="1307" w:hanging="360"/>
      </w:pPr>
      <w:rPr>
        <w:rFonts w:hint="default"/>
      </w:rPr>
    </w:lvl>
    <w:lvl w:ilvl="3">
      <w:start w:val="1"/>
      <w:numFmt w:val="lowerRoman"/>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4604A4"/>
    <w:multiLevelType w:val="multilevel"/>
    <w:tmpl w:val="4C4419D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10D2619"/>
    <w:multiLevelType w:val="hybridMultilevel"/>
    <w:tmpl w:val="1194CB7C"/>
    <w:lvl w:ilvl="0" w:tplc="1D4EA9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59C5D92"/>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D319FE"/>
    <w:multiLevelType w:val="multilevel"/>
    <w:tmpl w:val="B6BA825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94A5632"/>
    <w:multiLevelType w:val="multilevel"/>
    <w:tmpl w:val="6B9A7D5C"/>
    <w:lvl w:ilvl="0">
      <w:start w:val="1"/>
      <w:numFmt w:val="decimal"/>
      <w:pStyle w:val="MinutesHeading3"/>
      <w:lvlText w:val="§ %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8468373">
    <w:abstractNumId w:val="4"/>
  </w:num>
  <w:num w:numId="2" w16cid:durableId="1772696421">
    <w:abstractNumId w:val="9"/>
  </w:num>
  <w:num w:numId="3" w16cid:durableId="1482775526">
    <w:abstractNumId w:val="10"/>
  </w:num>
  <w:num w:numId="4" w16cid:durableId="830215544">
    <w:abstractNumId w:val="0"/>
  </w:num>
  <w:num w:numId="5" w16cid:durableId="1408385276">
    <w:abstractNumId w:val="15"/>
  </w:num>
  <w:num w:numId="6" w16cid:durableId="53434358">
    <w:abstractNumId w:val="3"/>
  </w:num>
  <w:num w:numId="7" w16cid:durableId="205409613">
    <w:abstractNumId w:val="1"/>
  </w:num>
  <w:num w:numId="8" w16cid:durableId="2043943381">
    <w:abstractNumId w:val="11"/>
  </w:num>
  <w:num w:numId="9" w16cid:durableId="629282829">
    <w:abstractNumId w:val="14"/>
  </w:num>
  <w:num w:numId="10" w16cid:durableId="1367291008">
    <w:abstractNumId w:val="8"/>
  </w:num>
  <w:num w:numId="11" w16cid:durableId="1134562211">
    <w:abstractNumId w:val="2"/>
  </w:num>
  <w:num w:numId="12" w16cid:durableId="417023186">
    <w:abstractNumId w:val="13"/>
  </w:num>
  <w:num w:numId="13" w16cid:durableId="224991588">
    <w:abstractNumId w:val="7"/>
  </w:num>
  <w:num w:numId="14" w16cid:durableId="965965113">
    <w:abstractNumId w:val="12"/>
  </w:num>
  <w:num w:numId="15" w16cid:durableId="1445807166">
    <w:abstractNumId w:val="6"/>
  </w:num>
  <w:num w:numId="16" w16cid:durableId="1020201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8"/>
    <w:rsid w:val="0000271A"/>
    <w:rsid w:val="000235DF"/>
    <w:rsid w:val="00053D10"/>
    <w:rsid w:val="00057EDB"/>
    <w:rsid w:val="000B0D7F"/>
    <w:rsid w:val="000D0A2D"/>
    <w:rsid w:val="001029AE"/>
    <w:rsid w:val="00146730"/>
    <w:rsid w:val="00163B03"/>
    <w:rsid w:val="001E30D3"/>
    <w:rsid w:val="001E78E7"/>
    <w:rsid w:val="001E7CF2"/>
    <w:rsid w:val="00215F45"/>
    <w:rsid w:val="00264D65"/>
    <w:rsid w:val="002811DA"/>
    <w:rsid w:val="002A72C6"/>
    <w:rsid w:val="002C2802"/>
    <w:rsid w:val="002C35F8"/>
    <w:rsid w:val="002D201A"/>
    <w:rsid w:val="00322A21"/>
    <w:rsid w:val="003416AE"/>
    <w:rsid w:val="00362A67"/>
    <w:rsid w:val="00396BF6"/>
    <w:rsid w:val="003D4855"/>
    <w:rsid w:val="003D542F"/>
    <w:rsid w:val="004134A5"/>
    <w:rsid w:val="004462B8"/>
    <w:rsid w:val="0048298D"/>
    <w:rsid w:val="004931E9"/>
    <w:rsid w:val="005630A6"/>
    <w:rsid w:val="00567254"/>
    <w:rsid w:val="005B0E58"/>
    <w:rsid w:val="005B38CE"/>
    <w:rsid w:val="005B49AE"/>
    <w:rsid w:val="005C2C6A"/>
    <w:rsid w:val="006017A0"/>
    <w:rsid w:val="006039C5"/>
    <w:rsid w:val="006278AE"/>
    <w:rsid w:val="00633322"/>
    <w:rsid w:val="006549CF"/>
    <w:rsid w:val="00654F35"/>
    <w:rsid w:val="00683F14"/>
    <w:rsid w:val="006B5B35"/>
    <w:rsid w:val="006C1387"/>
    <w:rsid w:val="006E57B0"/>
    <w:rsid w:val="00726700"/>
    <w:rsid w:val="00735541"/>
    <w:rsid w:val="007A3619"/>
    <w:rsid w:val="007A5E6D"/>
    <w:rsid w:val="007F7271"/>
    <w:rsid w:val="0082056C"/>
    <w:rsid w:val="00823200"/>
    <w:rsid w:val="00824FA9"/>
    <w:rsid w:val="00826550"/>
    <w:rsid w:val="008578DC"/>
    <w:rsid w:val="00864A2B"/>
    <w:rsid w:val="00870A59"/>
    <w:rsid w:val="008718D2"/>
    <w:rsid w:val="008877A0"/>
    <w:rsid w:val="008958B6"/>
    <w:rsid w:val="008A0CD8"/>
    <w:rsid w:val="008A67CE"/>
    <w:rsid w:val="008C17AF"/>
    <w:rsid w:val="008D3CFE"/>
    <w:rsid w:val="00914A53"/>
    <w:rsid w:val="00917A1A"/>
    <w:rsid w:val="00964A95"/>
    <w:rsid w:val="009A1799"/>
    <w:rsid w:val="009C6BBD"/>
    <w:rsid w:val="009F6430"/>
    <w:rsid w:val="00A06053"/>
    <w:rsid w:val="00A1060C"/>
    <w:rsid w:val="00A117C1"/>
    <w:rsid w:val="00A26C79"/>
    <w:rsid w:val="00A32229"/>
    <w:rsid w:val="00A33C1B"/>
    <w:rsid w:val="00A46945"/>
    <w:rsid w:val="00AB74E5"/>
    <w:rsid w:val="00AF18FF"/>
    <w:rsid w:val="00B23560"/>
    <w:rsid w:val="00B46E6F"/>
    <w:rsid w:val="00BA5CBF"/>
    <w:rsid w:val="00C16AF5"/>
    <w:rsid w:val="00C23635"/>
    <w:rsid w:val="00C35048"/>
    <w:rsid w:val="00C37F98"/>
    <w:rsid w:val="00C465BC"/>
    <w:rsid w:val="00C51926"/>
    <w:rsid w:val="00C61F5F"/>
    <w:rsid w:val="00C7520E"/>
    <w:rsid w:val="00D07EDD"/>
    <w:rsid w:val="00D32840"/>
    <w:rsid w:val="00D8532F"/>
    <w:rsid w:val="00D91FB9"/>
    <w:rsid w:val="00D95111"/>
    <w:rsid w:val="00DC54F2"/>
    <w:rsid w:val="00E30ECA"/>
    <w:rsid w:val="00E50986"/>
    <w:rsid w:val="00F01A49"/>
    <w:rsid w:val="00F30DFA"/>
    <w:rsid w:val="00F674D4"/>
    <w:rsid w:val="00FB6090"/>
    <w:rsid w:val="00FC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1D6B62D"/>
  <w15:chartTrackingRefBased/>
  <w15:docId w15:val="{C43BA753-9B09-1B48-9D30-B5B03E6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35"/>
    <w:pPr>
      <w:spacing w:after="160" w:line="259" w:lineRule="auto"/>
    </w:pPr>
    <w:rPr>
      <w:rFonts w:asciiTheme="minorHAnsi" w:hAnsiTheme="minorHAnsi" w:cstheme="minorBidi"/>
      <w:sz w:val="22"/>
      <w:szCs w:val="22"/>
    </w:rPr>
  </w:style>
  <w:style w:type="paragraph" w:styleId="Rubrik1">
    <w:name w:val="heading 1"/>
    <w:basedOn w:val="Normal"/>
    <w:next w:val="Normal"/>
    <w:link w:val="Rubrik1Char"/>
    <w:uiPriority w:val="9"/>
    <w:qFormat/>
    <w:rsid w:val="00053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23635"/>
    <w:pPr>
      <w:spacing w:before="200" w:after="0" w:line="240" w:lineRule="auto"/>
      <w:outlineLvl w:val="2"/>
    </w:pPr>
    <w:rPr>
      <w:rFonts w:ascii="Times New Roman" w:eastAsiaTheme="majorEastAsia" w:hAnsi="Times New Roman"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7F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37F98"/>
    <w:rPr>
      <w:rFonts w:ascii="Times New Roman" w:hAnsi="Times New Roman" w:cs="Times New Roman"/>
      <w:sz w:val="18"/>
      <w:szCs w:val="18"/>
    </w:rPr>
  </w:style>
  <w:style w:type="paragraph" w:styleId="Liststycke">
    <w:name w:val="List Paragraph"/>
    <w:basedOn w:val="Normal"/>
    <w:uiPriority w:val="34"/>
    <w:qFormat/>
    <w:rsid w:val="00C23635"/>
    <w:pPr>
      <w:ind w:left="720"/>
      <w:contextualSpacing/>
    </w:pPr>
  </w:style>
  <w:style w:type="character" w:styleId="Stark">
    <w:name w:val="Strong"/>
    <w:basedOn w:val="Standardstycketeckensnitt"/>
    <w:uiPriority w:val="22"/>
    <w:qFormat/>
    <w:rsid w:val="00C23635"/>
    <w:rPr>
      <w:b/>
      <w:bCs/>
    </w:rPr>
  </w:style>
  <w:style w:type="character" w:customStyle="1" w:styleId="Rubrik2Char">
    <w:name w:val="Rubrik 2 Char"/>
    <w:basedOn w:val="Standardstycketeckensnitt"/>
    <w:link w:val="Rubrik2"/>
    <w:uiPriority w:val="9"/>
    <w:rsid w:val="00C2363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23635"/>
    <w:rPr>
      <w:rFonts w:ascii="Times New Roman" w:eastAsiaTheme="majorEastAsia" w:hAnsi="Times New Roman" w:cstheme="majorBidi"/>
      <w:b/>
      <w:bCs/>
      <w:i/>
      <w:sz w:val="22"/>
      <w:szCs w:val="22"/>
    </w:rPr>
  </w:style>
  <w:style w:type="paragraph" w:customStyle="1" w:styleId="Bulletpointnumber">
    <w:name w:val="Bullet point number"/>
    <w:basedOn w:val="Liststycke"/>
    <w:qFormat/>
    <w:rsid w:val="00C23635"/>
    <w:pPr>
      <w:numPr>
        <w:numId w:val="2"/>
      </w:numPr>
      <w:tabs>
        <w:tab w:val="clear" w:pos="567"/>
        <w:tab w:val="num" w:pos="360"/>
      </w:tabs>
      <w:spacing w:before="240" w:after="0" w:line="240" w:lineRule="auto"/>
      <w:ind w:left="720" w:firstLine="0"/>
      <w:contextualSpacing w:val="0"/>
    </w:pPr>
    <w:rPr>
      <w:rFonts w:ascii="Times New Roman" w:hAnsi="Times New Roman"/>
    </w:rPr>
  </w:style>
  <w:style w:type="paragraph" w:customStyle="1" w:styleId="Bulletpointi">
    <w:name w:val="Bullet point i"/>
    <w:basedOn w:val="Liststycke"/>
    <w:qFormat/>
    <w:rsid w:val="00C23635"/>
    <w:pPr>
      <w:numPr>
        <w:numId w:val="3"/>
      </w:numPr>
      <w:tabs>
        <w:tab w:val="clear" w:pos="567"/>
        <w:tab w:val="num" w:pos="360"/>
      </w:tabs>
      <w:spacing w:before="240" w:after="0" w:line="240" w:lineRule="auto"/>
      <w:ind w:left="720" w:firstLine="0"/>
      <w:contextualSpacing w:val="0"/>
    </w:pPr>
    <w:rPr>
      <w:rFonts w:ascii="Times New Roman" w:hAnsi="Times New Roman"/>
    </w:rPr>
  </w:style>
  <w:style w:type="character" w:styleId="Hyperlnk">
    <w:name w:val="Hyperlink"/>
    <w:basedOn w:val="Standardstycketeckensnitt"/>
    <w:uiPriority w:val="99"/>
    <w:unhideWhenUsed/>
    <w:rsid w:val="00C23635"/>
    <w:rPr>
      <w:color w:val="0563C1" w:themeColor="hyperlink"/>
      <w:u w:val="single"/>
    </w:rPr>
  </w:style>
  <w:style w:type="paragraph" w:customStyle="1" w:styleId="MinutesHeading3">
    <w:name w:val="Minutes Heading 3"/>
    <w:basedOn w:val="Rubrik3"/>
    <w:next w:val="Normal"/>
    <w:qFormat/>
    <w:rsid w:val="00726700"/>
    <w:pPr>
      <w:numPr>
        <w:numId w:val="5"/>
      </w:numPr>
      <w:spacing w:before="525"/>
    </w:pPr>
    <w:rPr>
      <w:i w:val="0"/>
    </w:rPr>
  </w:style>
  <w:style w:type="paragraph" w:styleId="Normalwebb">
    <w:name w:val="Normal (Web)"/>
    <w:basedOn w:val="Normal"/>
    <w:uiPriority w:val="99"/>
    <w:unhideWhenUsed/>
    <w:rsid w:val="00A06053"/>
    <w:rPr>
      <w:rFonts w:ascii="Times New Roman" w:hAnsi="Times New Roman" w:cs="Times New Roman"/>
      <w:sz w:val="24"/>
      <w:szCs w:val="24"/>
      <w:lang w:val="en-GB"/>
    </w:rPr>
  </w:style>
  <w:style w:type="table" w:styleId="Tabellrutnt">
    <w:name w:val="Table Grid"/>
    <w:basedOn w:val="Normaltabell"/>
    <w:uiPriority w:val="59"/>
    <w:rsid w:val="006B5B3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5B35"/>
    <w:rPr>
      <w:sz w:val="16"/>
      <w:szCs w:val="16"/>
    </w:rPr>
  </w:style>
  <w:style w:type="paragraph" w:styleId="Kommentarer">
    <w:name w:val="annotation text"/>
    <w:basedOn w:val="Normal"/>
    <w:link w:val="KommentarerChar"/>
    <w:uiPriority w:val="99"/>
    <w:semiHidden/>
    <w:unhideWhenUsed/>
    <w:rsid w:val="006B5B35"/>
    <w:pPr>
      <w:spacing w:before="240" w:after="0" w:line="240" w:lineRule="auto"/>
    </w:pPr>
    <w:rPr>
      <w:rFonts w:ascii="Times New Roman" w:hAnsi="Times New Roman"/>
      <w:sz w:val="20"/>
      <w:szCs w:val="20"/>
      <w:lang w:val="en-GB"/>
    </w:rPr>
  </w:style>
  <w:style w:type="character" w:customStyle="1" w:styleId="KommentarerChar">
    <w:name w:val="Kommentarer Char"/>
    <w:basedOn w:val="Standardstycketeckensnitt"/>
    <w:link w:val="Kommentarer"/>
    <w:uiPriority w:val="99"/>
    <w:semiHidden/>
    <w:rsid w:val="006B5B35"/>
    <w:rPr>
      <w:rFonts w:ascii="Times New Roman" w:hAnsi="Times New Roman" w:cstheme="minorBidi"/>
      <w:szCs w:val="20"/>
      <w:lang w:val="en-GB"/>
    </w:rPr>
  </w:style>
  <w:style w:type="paragraph" w:styleId="Sidhuvud">
    <w:name w:val="header"/>
    <w:basedOn w:val="Normal"/>
    <w:link w:val="SidhuvudChar"/>
    <w:uiPriority w:val="99"/>
    <w:unhideWhenUsed/>
    <w:rsid w:val="001E7C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7CF2"/>
    <w:rPr>
      <w:rFonts w:asciiTheme="minorHAnsi" w:hAnsiTheme="minorHAnsi" w:cstheme="minorBidi"/>
      <w:sz w:val="22"/>
      <w:szCs w:val="22"/>
    </w:rPr>
  </w:style>
  <w:style w:type="paragraph" w:styleId="Sidfot">
    <w:name w:val="footer"/>
    <w:basedOn w:val="Normal"/>
    <w:link w:val="SidfotChar"/>
    <w:uiPriority w:val="99"/>
    <w:unhideWhenUsed/>
    <w:rsid w:val="001E7C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7CF2"/>
    <w:rPr>
      <w:rFonts w:asciiTheme="minorHAnsi" w:hAnsiTheme="minorHAnsi" w:cstheme="minorBidi"/>
      <w:sz w:val="22"/>
      <w:szCs w:val="22"/>
    </w:rPr>
  </w:style>
  <w:style w:type="character" w:customStyle="1" w:styleId="Rubrik1Char">
    <w:name w:val="Rubrik 1 Char"/>
    <w:basedOn w:val="Standardstycketeckensnitt"/>
    <w:link w:val="Rubrik1"/>
    <w:uiPriority w:val="9"/>
    <w:rsid w:val="00053D10"/>
    <w:rPr>
      <w:rFonts w:asciiTheme="majorHAnsi" w:eastAsiaTheme="majorEastAsia" w:hAnsiTheme="majorHAnsi" w:cstheme="majorBidi"/>
      <w:color w:val="2F5496" w:themeColor="accent1" w:themeShade="BF"/>
      <w:sz w:val="32"/>
      <w:szCs w:val="32"/>
    </w:rPr>
  </w:style>
  <w:style w:type="paragraph" w:styleId="Kommentarsmne">
    <w:name w:val="annotation subject"/>
    <w:basedOn w:val="Kommentarer"/>
    <w:next w:val="Kommentarer"/>
    <w:link w:val="KommentarsmneChar"/>
    <w:uiPriority w:val="99"/>
    <w:semiHidden/>
    <w:unhideWhenUsed/>
    <w:rsid w:val="002C2802"/>
    <w:pPr>
      <w:spacing w:before="0" w:after="160"/>
    </w:pPr>
    <w:rPr>
      <w:rFonts w:asciiTheme="minorHAnsi" w:hAnsiTheme="minorHAnsi"/>
      <w:b/>
      <w:bCs/>
      <w:lang w:val="sv-SE"/>
    </w:rPr>
  </w:style>
  <w:style w:type="character" w:customStyle="1" w:styleId="KommentarsmneChar">
    <w:name w:val="Kommentarsämne Char"/>
    <w:basedOn w:val="KommentarerChar"/>
    <w:link w:val="Kommentarsmne"/>
    <w:uiPriority w:val="99"/>
    <w:semiHidden/>
    <w:rsid w:val="002C2802"/>
    <w:rPr>
      <w:rFonts w:asciiTheme="minorHAnsi" w:hAnsiTheme="minorHAnsi" w:cstheme="minorBidi"/>
      <w:b/>
      <w:bCs/>
      <w:szCs w:val="20"/>
      <w:lang w:val="en-GB"/>
    </w:rPr>
  </w:style>
  <w:style w:type="character" w:styleId="Olstomnmnande">
    <w:name w:val="Unresolved Mention"/>
    <w:basedOn w:val="Standardstycketeckensnitt"/>
    <w:uiPriority w:val="99"/>
    <w:semiHidden/>
    <w:unhideWhenUsed/>
    <w:rsid w:val="00264D65"/>
    <w:rPr>
      <w:color w:val="605E5C"/>
      <w:shd w:val="clear" w:color="auto" w:fill="E1DFDD"/>
    </w:rPr>
  </w:style>
  <w:style w:type="paragraph" w:customStyle="1" w:styleId="Bulletpointa">
    <w:name w:val="Bullet point a"/>
    <w:basedOn w:val="Liststycke"/>
    <w:qFormat/>
    <w:rsid w:val="00654F35"/>
    <w:pPr>
      <w:numPr>
        <w:numId w:val="11"/>
      </w:numPr>
      <w:spacing w:before="240" w:after="0" w:line="240" w:lineRule="auto"/>
      <w:contextualSpacing w:val="0"/>
    </w:pPr>
    <w:rPr>
      <w:rFonts w:ascii="Times New Roman" w:hAnsi="Times New Roman"/>
    </w:rPr>
  </w:style>
  <w:style w:type="paragraph" w:customStyle="1" w:styleId="Rubrik1Center">
    <w:name w:val="Rubrik 1 Center"/>
    <w:basedOn w:val="Rubrik1"/>
    <w:qFormat/>
    <w:rsid w:val="00654F35"/>
    <w:pPr>
      <w:keepNext w:val="0"/>
      <w:keepLines w:val="0"/>
      <w:spacing w:before="480" w:line="240" w:lineRule="auto"/>
      <w:jc w:val="center"/>
    </w:pPr>
    <w:rPr>
      <w:rFonts w:ascii="Times New Roman" w:hAnsi="Times New Roman"/>
      <w:b/>
      <w:bCs/>
      <w:caps/>
      <w:color w:val="auto"/>
      <w:sz w:val="28"/>
      <w:szCs w:val="28"/>
    </w:rPr>
  </w:style>
  <w:style w:type="paragraph" w:customStyle="1" w:styleId="Rubrik2Center">
    <w:name w:val="Rubrik 2 Center"/>
    <w:basedOn w:val="Rubrik2"/>
    <w:qFormat/>
    <w:rsid w:val="00654F35"/>
    <w:pPr>
      <w:keepNext w:val="0"/>
      <w:keepLines w:val="0"/>
      <w:spacing w:before="200" w:line="240" w:lineRule="auto"/>
      <w:jc w:val="center"/>
    </w:pPr>
    <w:rPr>
      <w:rFonts w:ascii="Times New Roman" w:hAnsi="Times New Roman"/>
      <w:b/>
      <w:color w:val="auto"/>
      <w:sz w:val="24"/>
    </w:rPr>
  </w:style>
  <w:style w:type="paragraph" w:customStyle="1" w:styleId="NormalCenter">
    <w:name w:val="Normal Center"/>
    <w:basedOn w:val="Normal"/>
    <w:qFormat/>
    <w:rsid w:val="00654F35"/>
    <w:pPr>
      <w:spacing w:before="240" w:after="0" w:line="240" w:lineRule="auto"/>
      <w:jc w:val="center"/>
    </w:pPr>
    <w:rPr>
      <w:rFonts w:ascii="Times New Roman" w:hAnsi="Times New Roman"/>
    </w:rPr>
  </w:style>
  <w:style w:type="paragraph" w:styleId="Revision">
    <w:name w:val="Revision"/>
    <w:hidden/>
    <w:uiPriority w:val="99"/>
    <w:semiHidden/>
    <w:rsid w:val="00C61F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4151">
      <w:bodyDiv w:val="1"/>
      <w:marLeft w:val="0"/>
      <w:marRight w:val="0"/>
      <w:marTop w:val="0"/>
      <w:marBottom w:val="0"/>
      <w:divBdr>
        <w:top w:val="none" w:sz="0" w:space="0" w:color="auto"/>
        <w:left w:val="none" w:sz="0" w:space="0" w:color="auto"/>
        <w:bottom w:val="none" w:sz="0" w:space="0" w:color="auto"/>
        <w:right w:val="none" w:sz="0" w:space="0" w:color="auto"/>
      </w:divBdr>
      <w:divsChild>
        <w:div w:id="397828199">
          <w:marLeft w:val="0"/>
          <w:marRight w:val="0"/>
          <w:marTop w:val="0"/>
          <w:marBottom w:val="0"/>
          <w:divBdr>
            <w:top w:val="none" w:sz="0" w:space="0" w:color="auto"/>
            <w:left w:val="none" w:sz="0" w:space="0" w:color="auto"/>
            <w:bottom w:val="none" w:sz="0" w:space="0" w:color="auto"/>
            <w:right w:val="none" w:sz="0" w:space="0" w:color="auto"/>
          </w:divBdr>
          <w:divsChild>
            <w:div w:id="1430738490">
              <w:marLeft w:val="0"/>
              <w:marRight w:val="0"/>
              <w:marTop w:val="0"/>
              <w:marBottom w:val="0"/>
              <w:divBdr>
                <w:top w:val="none" w:sz="0" w:space="0" w:color="auto"/>
                <w:left w:val="none" w:sz="0" w:space="0" w:color="auto"/>
                <w:bottom w:val="none" w:sz="0" w:space="0" w:color="auto"/>
                <w:right w:val="none" w:sz="0" w:space="0" w:color="auto"/>
              </w:divBdr>
              <w:divsChild>
                <w:div w:id="3965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13BE3F-3312-499E-BE25-522F0CEA1DC8}">
  <ds:schemaRefs>
    <ds:schemaRef ds:uri="http://schemas.microsoft.com/sharepoint/v3/contenttype/forms"/>
  </ds:schemaRefs>
</ds:datastoreItem>
</file>

<file path=customXml/itemProps2.xml><?xml version="1.0" encoding="utf-8"?>
<ds:datastoreItem xmlns:ds="http://schemas.openxmlformats.org/officeDocument/2006/customXml" ds:itemID="{936F4ED1-8D31-41EC-8BFF-4D3E2734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2D506-E4B1-034C-9930-F931AAF9CBEE}">
  <ds:schemaRefs>
    <ds:schemaRef ds:uri="http://schemas.openxmlformats.org/officeDocument/2006/bibliography"/>
  </ds:schemaRefs>
</ds:datastoreItem>
</file>

<file path=customXml/itemProps4.xml><?xml version="1.0" encoding="utf-8"?>
<ds:datastoreItem xmlns:ds="http://schemas.openxmlformats.org/officeDocument/2006/customXml" ds:itemID="{E113DA3C-B710-4C54-904F-2832AB7255F0}">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13878</Words>
  <Characters>73556</Characters>
  <Application>Microsoft Office Word</Application>
  <DocSecurity>0</DocSecurity>
  <Lines>612</Lines>
  <Paragraphs>174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Elbra</dc:creator>
  <cp:keywords/>
  <dc:description/>
  <cp:lastModifiedBy>Fred Bergström</cp:lastModifiedBy>
  <cp:revision>7</cp:revision>
  <cp:lastPrinted>2021-10-07T13:21:00Z</cp:lastPrinted>
  <dcterms:created xsi:type="dcterms:W3CDTF">2023-11-30T12:45:00Z</dcterms:created>
  <dcterms:modified xsi:type="dcterms:W3CDTF">2024-01-15T12:25:00Z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